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60" w:before="200"/>
      </w:pPr>
      <w:r>
        <w:rPr>
          <w:b/>
          <w:bCs/>
          <w:color w:val="1B2420"/>
          <w:sz w:val="40"/>
          <w:szCs w:val="40"/>
        </w:rPr>
        <w:t xml:space="preserve">Product Requirements Document</w:t>
      </w:r>
    </w:p>
    <w:p>
      <w:pPr>
        <w:spacing w:after="40"/>
      </w:pPr>
      <w:r>
        <w:rPr>
          <w:color w:val="2F5D50"/>
          <w:sz w:val="24"/>
          <w:szCs w:val="24"/>
        </w:rPr>
        <w:t xml:space="preserve">Version 2.0 — Elevated / Bilateral / Spiral / On-device ML edition</w:t>
      </w:r>
    </w:p>
    <w:p>
      <w:pPr>
        <w:spacing w:after="500"/>
      </w:pPr>
      <w:r>
        <w:rPr>
          <w:i/>
          <w:iCs/>
          <w:color w:val="55504A"/>
          <w:sz w:val="20"/>
          <w:szCs w:val="20"/>
        </w:rPr>
        <w:t xml:space="preserve">Congressional App Challenge 2026 · Maryland's 3rd District · Prepared for Vasudha's team of 2</w:t>
      </w:r>
    </w:p>
    <w:p>
      <w:pPr>
        <w:spacing w:after="40"/>
      </w:pPr>
      <w:r>
        <w:rPr>
          <w:color w:val="1B2420"/>
          <w:sz w:val="22"/>
          <w:szCs w:val="22"/>
        </w:rPr>
        <w:t xml:space="preserve">This document specifies the complete NeuraTrack product: every screen, every function, every data structure, every flow, and the full technical architecture, in enough detail that the app can be built from this document alone using Claude Code, Codex, or a human engineering team.</w:t>
      </w:r>
    </w:p>
    <w:p>
      <w:r>
        <w:br w:type="page"/>
      </w:r>
    </w:p>
    <w:p>
      <w:pPr>
        <w:pStyle w:val="Heading1"/>
        <w:spacing w:after="180" w:before="4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420"/>
      </w:pPr>
      <w:r>
        <w:t xml:space="preserve">1. Executive Summary &amp; Vision</w:t>
      </w:r>
    </w:p>
    <w:p>
      <w:pPr>
        <w:spacing w:after="160"/>
      </w:pPr>
      <w:r>
        <w:t xml:space="preserve">NeuraTrack is a free, camera-only neuromotor monitoring platform that runs entirely in a web browser. It turns a laptop or phone webcam into a multi-task motor assessment instrument — modeled on the standard clinical movement-disorder exam (MDS-UPDRS Part III) — and gives patients, family caregivers, home health aides, and physical therapy students an objective way to track hand tremor, finger-tapping, forearm rotation, and fine-motor drawing control over time, without any wearable hardware and without any video ever leaving the device.</w:t>
      </w:r>
    </w:p>
    <w:p>
      <w:pPr>
        <w:spacing w:after="160"/>
      </w:pPr>
      <w:r>
        <w:t xml:space="preserve">The product exists because objective neuromotor tracking today requires either a clinical visit or a wearable sensor kit costing hundreds of dollars — both of which are out of reach for many patients between appointments, especially in communities with limited neurology access. NeuraTrack closes that gap with hardware nearly everyone already owns.</w:t>
      </w:r>
    </w:p>
    <w:p>
      <w:pPr>
        <w:spacing w:after="160"/>
      </w:pPr>
      <w:r>
        <w:t xml:space="preserve">This version of the product (v2.0) is deliberately elevated beyond a single-metric demo: it tracks both hands to compute a clinically meaningful left-right asymmetry index, adds a digital spiral-drawing task that mirrors real Parkinson's research instruments (Sage Bionetworks' mPower study), and includes an on-device, explainable pattern-recognition model trained on public movement-disorder datasets — all while keeping every claim honest: NeuraTrack monitors and logs; it never diagnoses.</w:t>
      </w:r>
    </w:p>
    <w:p>
      <w:pPr>
        <w:pStyle w:val="Heading2"/>
        <w:spacing w:after="140" w:before="300"/>
      </w:pPr>
      <w:r>
        <w:t xml:space="preserve">1.1 Product Pillars</w:t>
      </w:r>
    </w:p>
    <w:p>
      <w:pPr>
        <w:pStyle w:val="ListParagraph"/>
        <w:numPr>
          <w:ilvl w:val="0"/>
          <w:numId w:val="2"/>
        </w:numPr>
        <w:spacing w:after="70"/>
      </w:pPr>
      <w:r>
        <w:t xml:space="preserve">On-device only. All camera frames, hand-landmark inference, signal processing, and machine-learning inference happen locally in the browser. No video frame is ever uploaded.</w:t>
      </w:r>
    </w:p>
    <w:p>
      <w:pPr>
        <w:pStyle w:val="ListParagraph"/>
        <w:numPr>
          <w:ilvl w:val="0"/>
          <w:numId w:val="2"/>
        </w:numPr>
        <w:spacing w:after="70"/>
      </w:pPr>
      <w:r>
        <w:t xml:space="preserve">Clinically grounded, not clinically overclaiming. Every task and metric traces to a published, standard motor exam item. Every result screen carries a visible, unavoidable disclaimer.</w:t>
      </w:r>
    </w:p>
    <w:p>
      <w:pPr>
        <w:pStyle w:val="ListParagraph"/>
        <w:numPr>
          <w:ilvl w:val="0"/>
          <w:numId w:val="2"/>
        </w:numPr>
        <w:spacing w:after="70"/>
      </w:pPr>
      <w:r>
        <w:t xml:space="preserve">Zero hardware cost. Works on any laptop, Chromebook, or phone with a front camera and a modern browser.</w:t>
      </w:r>
    </w:p>
    <w:p>
      <w:pPr>
        <w:pStyle w:val="ListParagraph"/>
        <w:numPr>
          <w:ilvl w:val="0"/>
          <w:numId w:val="2"/>
        </w:numPr>
        <w:spacing w:after="70"/>
      </w:pPr>
      <w:r>
        <w:t xml:space="preserve">Built to grow into a real app. The Phase 1 web MVP is architected so the exact same capture, signal-processing, ML, and rendering code becomes the engine of a native iOS/Android app in Phase 2, without a rewrite.</w:t>
      </w:r>
    </w:p>
    <w:p>
      <w:pPr>
        <w:pStyle w:val="Heading1"/>
        <w:spacing w:after="180" w:before="420"/>
      </w:pPr>
      <w:r>
        <w:t xml:space="preserve">2. Goals &amp;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shd w:fill="2F5D50" w:color="auto" w:val="clear"/>
            <w:tcMar>
              <w:top w:type="dxa" w:w="90"/>
              <w:left w:type="dxa" w:w="110"/>
              <w:bottom w:type="dxa" w:w="90"/>
              <w:right w:type="dxa" w:w="110"/>
            </w:tcMar>
            <w:vAlign w:val="top"/>
          </w:tcPr>
          <w:p>
            <w:r>
              <w:rPr>
                <w:b/>
                <w:bCs/>
                <w:color w:val="FFFFFF"/>
                <w:sz w:val="20"/>
                <w:szCs w:val="20"/>
              </w:rPr>
              <w:t xml:space="preserve">Goal</w:t>
            </w:r>
          </w:p>
        </w:tc>
        <w:tc>
          <w:tcPr>
            <w:tcW w:type="dxa" w:w="3600"/>
            <w:shd w:fill="2F5D50" w:color="auto" w:val="clear"/>
            <w:tcMar>
              <w:top w:type="dxa" w:w="90"/>
              <w:left w:type="dxa" w:w="110"/>
              <w:bottom w:type="dxa" w:w="90"/>
              <w:right w:type="dxa" w:w="110"/>
            </w:tcMar>
            <w:vAlign w:val="top"/>
          </w:tcPr>
          <w:p>
            <w:r>
              <w:rPr>
                <w:b/>
                <w:bCs/>
                <w:color w:val="FFFFFF"/>
                <w:sz w:val="20"/>
                <w:szCs w:val="20"/>
              </w:rPr>
              <w:t xml:space="preserve">Metric</w:t>
            </w:r>
          </w:p>
        </w:tc>
        <w:tc>
          <w:tcPr>
            <w:tcW w:type="dxa" w:w="3880"/>
            <w:shd w:fill="2F5D50" w:color="auto" w:val="clear"/>
            <w:tcMar>
              <w:top w:type="dxa" w:w="90"/>
              <w:left w:type="dxa" w:w="110"/>
              <w:bottom w:type="dxa" w:w="90"/>
              <w:right w:type="dxa" w:w="110"/>
            </w:tcMar>
            <w:vAlign w:val="top"/>
          </w:tcPr>
          <w:p>
            <w:r>
              <w:rPr>
                <w:b/>
                <w:bCs/>
                <w:color w:val="FFFFFF"/>
                <w:sz w:val="20"/>
                <w:szCs w:val="20"/>
              </w:rPr>
              <w:t xml:space="preserve">Target (Phase 1 / CAC submission)</w:t>
            </w:r>
          </w:p>
        </w:tc>
      </w:tr>
      <w:tr>
        <w:tc>
          <w:tcPr>
            <w:tcW w:type="dxa" w:w="2600"/>
            <w:tcMar>
              <w:top w:type="dxa" w:w="90"/>
              <w:left w:type="dxa" w:w="110"/>
              <w:bottom w:type="dxa" w:w="90"/>
              <w:right w:type="dxa" w:w="110"/>
            </w:tcMar>
            <w:vAlign w:val="top"/>
          </w:tcPr>
          <w:p>
            <w:r>
              <w:rPr>
                <w:sz w:val="20"/>
                <w:szCs w:val="20"/>
              </w:rPr>
              <w:t xml:space="preserve">Judges can verify real functionality</w:t>
            </w:r>
          </w:p>
        </w:tc>
        <w:tc>
          <w:tcPr>
            <w:tcW w:type="dxa" w:w="3600"/>
            <w:tcMar>
              <w:top w:type="dxa" w:w="90"/>
              <w:left w:type="dxa" w:w="110"/>
              <w:bottom w:type="dxa" w:w="90"/>
              <w:right w:type="dxa" w:w="110"/>
            </w:tcMar>
            <w:vAlign w:val="top"/>
          </w:tcPr>
          <w:p>
            <w:r>
              <w:rPr>
                <w:sz w:val="20"/>
                <w:szCs w:val="20"/>
              </w:rPr>
              <w:t xml:space="preserve">Live demo completes end-to-end without a script failure</w:t>
            </w:r>
          </w:p>
        </w:tc>
        <w:tc>
          <w:tcPr>
            <w:tcW w:type="dxa" w:w="3880"/>
            <w:tcMar>
              <w:top w:type="dxa" w:w="90"/>
              <w:left w:type="dxa" w:w="110"/>
              <w:bottom w:type="dxa" w:w="90"/>
              <w:right w:type="dxa" w:w="110"/>
            </w:tcMar>
            <w:vAlign w:val="top"/>
          </w:tcPr>
          <w:p>
            <w:r>
              <w:rPr>
                <w:sz w:val="20"/>
                <w:szCs w:val="20"/>
              </w:rPr>
              <w:t xml:space="preserve">100% of rehearsed demo runs</w:t>
            </w:r>
          </w:p>
        </w:tc>
      </w:tr>
      <w:tr>
        <w:tc>
          <w:tcPr>
            <w:tcW w:type="dxa" w:w="2600"/>
            <w:shd w:fill="F1EEE5" w:color="auto" w:val="clear"/>
            <w:tcMar>
              <w:top w:type="dxa" w:w="90"/>
              <w:left w:type="dxa" w:w="110"/>
              <w:bottom w:type="dxa" w:w="90"/>
              <w:right w:type="dxa" w:w="110"/>
            </w:tcMar>
            <w:vAlign w:val="top"/>
          </w:tcPr>
          <w:p>
            <w:r>
              <w:rPr>
                <w:sz w:val="20"/>
                <w:szCs w:val="20"/>
              </w:rPr>
              <w:t xml:space="preserve">Product is genuinely usable by the target audience</w:t>
            </w:r>
          </w:p>
        </w:tc>
        <w:tc>
          <w:tcPr>
            <w:tcW w:type="dxa" w:w="3600"/>
            <w:shd w:fill="F1EEE5" w:color="auto" w:val="clear"/>
            <w:tcMar>
              <w:top w:type="dxa" w:w="90"/>
              <w:left w:type="dxa" w:w="110"/>
              <w:bottom w:type="dxa" w:w="90"/>
              <w:right w:type="dxa" w:w="110"/>
            </w:tcMar>
            <w:vAlign w:val="top"/>
          </w:tcPr>
          <w:p>
            <w:r>
              <w:rPr>
                <w:sz w:val="20"/>
                <w:szCs w:val="20"/>
              </w:rPr>
              <w:t xml:space="preserve">A first-time user (non-technical, 55+) completes one full task unassisted</w:t>
            </w:r>
          </w:p>
        </w:tc>
        <w:tc>
          <w:tcPr>
            <w:tcW w:type="dxa" w:w="3880"/>
            <w:shd w:fill="F1EEE5" w:color="auto" w:val="clear"/>
            <w:tcMar>
              <w:top w:type="dxa" w:w="90"/>
              <w:left w:type="dxa" w:w="110"/>
              <w:bottom w:type="dxa" w:w="90"/>
              <w:right w:type="dxa" w:w="110"/>
            </w:tcMar>
            <w:vAlign w:val="top"/>
          </w:tcPr>
          <w:p>
            <w:r>
              <w:rPr>
                <w:sz w:val="20"/>
                <w:szCs w:val="20"/>
              </w:rPr>
              <w:t xml:space="preserve">≥ 4 of 5 pilot testers</w:t>
            </w:r>
          </w:p>
        </w:tc>
      </w:tr>
      <w:tr>
        <w:tc>
          <w:tcPr>
            <w:tcW w:type="dxa" w:w="2600"/>
            <w:tcMar>
              <w:top w:type="dxa" w:w="90"/>
              <w:left w:type="dxa" w:w="110"/>
              <w:bottom w:type="dxa" w:w="90"/>
              <w:right w:type="dxa" w:w="110"/>
            </w:tcMar>
            <w:vAlign w:val="top"/>
          </w:tcPr>
          <w:p>
            <w:r>
              <w:rPr>
                <w:sz w:val="20"/>
                <w:szCs w:val="20"/>
              </w:rPr>
              <w:t xml:space="preserve">Signal processing is scientifically defensible</w:t>
            </w:r>
          </w:p>
        </w:tc>
        <w:tc>
          <w:tcPr>
            <w:tcW w:type="dxa" w:w="3600"/>
            <w:tcMar>
              <w:top w:type="dxa" w:w="90"/>
              <w:left w:type="dxa" w:w="110"/>
              <w:bottom w:type="dxa" w:w="90"/>
              <w:right w:type="dxa" w:w="110"/>
            </w:tcMar>
            <w:vAlign w:val="top"/>
          </w:tcPr>
          <w:p>
            <w:r>
              <w:rPr>
                <w:sz w:val="20"/>
                <w:szCs w:val="20"/>
              </w:rPr>
              <w:t xml:space="preserve">Detected frequency error vs. a synthetic known-frequency signal</w:t>
            </w:r>
          </w:p>
        </w:tc>
        <w:tc>
          <w:tcPr>
            <w:tcW w:type="dxa" w:w="3880"/>
            <w:tcMar>
              <w:top w:type="dxa" w:w="90"/>
              <w:left w:type="dxa" w:w="110"/>
              <w:bottom w:type="dxa" w:w="90"/>
              <w:right w:type="dxa" w:w="110"/>
            </w:tcMar>
            <w:vAlign w:val="top"/>
          </w:tcPr>
          <w:p>
            <w:r>
              <w:rPr>
                <w:sz w:val="20"/>
                <w:szCs w:val="20"/>
              </w:rPr>
              <w:t xml:space="preserve">&lt; 0.3 Hz error (see fft.js unit tests)</w:t>
            </w:r>
          </w:p>
        </w:tc>
      </w:tr>
      <w:tr>
        <w:tc>
          <w:tcPr>
            <w:tcW w:type="dxa" w:w="2600"/>
            <w:shd w:fill="F1EEE5" w:color="auto" w:val="clear"/>
            <w:tcMar>
              <w:top w:type="dxa" w:w="90"/>
              <w:left w:type="dxa" w:w="110"/>
              <w:bottom w:type="dxa" w:w="90"/>
              <w:right w:type="dxa" w:w="110"/>
            </w:tcMar>
            <w:vAlign w:val="top"/>
          </w:tcPr>
          <w:p>
            <w:r>
              <w:rPr>
                <w:sz w:val="20"/>
                <w:szCs w:val="20"/>
              </w:rPr>
              <w:t xml:space="preserve">App respects privacy claims</w:t>
            </w:r>
          </w:p>
        </w:tc>
        <w:tc>
          <w:tcPr>
            <w:tcW w:type="dxa" w:w="3600"/>
            <w:shd w:fill="F1EEE5" w:color="auto" w:val="clear"/>
            <w:tcMar>
              <w:top w:type="dxa" w:w="90"/>
              <w:left w:type="dxa" w:w="110"/>
              <w:bottom w:type="dxa" w:w="90"/>
              <w:right w:type="dxa" w:w="110"/>
            </w:tcMar>
            <w:vAlign w:val="top"/>
          </w:tcPr>
          <w:p>
            <w:r>
              <w:rPr>
                <w:sz w:val="20"/>
                <w:szCs w:val="20"/>
              </w:rPr>
              <w:t xml:space="preserve">Network requests during a session (excluding first-load model/font fetch)</w:t>
            </w:r>
          </w:p>
        </w:tc>
        <w:tc>
          <w:tcPr>
            <w:tcW w:type="dxa" w:w="3880"/>
            <w:shd w:fill="F1EEE5" w:color="auto" w:val="clear"/>
            <w:tcMar>
              <w:top w:type="dxa" w:w="90"/>
              <w:left w:type="dxa" w:w="110"/>
              <w:bottom w:type="dxa" w:w="90"/>
              <w:right w:type="dxa" w:w="110"/>
            </w:tcMar>
            <w:vAlign w:val="top"/>
          </w:tcPr>
          <w:p>
            <w:r>
              <w:rPr>
                <w:sz w:val="20"/>
                <w:szCs w:val="20"/>
              </w:rPr>
              <w:t xml:space="preserve">Zero</w:t>
            </w:r>
          </w:p>
        </w:tc>
      </w:tr>
      <w:tr>
        <w:tc>
          <w:tcPr>
            <w:tcW w:type="dxa" w:w="2600"/>
            <w:tcMar>
              <w:top w:type="dxa" w:w="90"/>
              <w:left w:type="dxa" w:w="110"/>
              <w:bottom w:type="dxa" w:w="90"/>
              <w:right w:type="dxa" w:w="110"/>
            </w:tcMar>
            <w:vAlign w:val="top"/>
          </w:tcPr>
          <w:p>
            <w:r>
              <w:rPr>
                <w:sz w:val="20"/>
                <w:szCs w:val="20"/>
              </w:rPr>
              <w:t xml:space="preserve">Performance is real-time, not laggy</w:t>
            </w:r>
          </w:p>
        </w:tc>
        <w:tc>
          <w:tcPr>
            <w:tcW w:type="dxa" w:w="3600"/>
            <w:tcMar>
              <w:top w:type="dxa" w:w="90"/>
              <w:left w:type="dxa" w:w="110"/>
              <w:bottom w:type="dxa" w:w="90"/>
              <w:right w:type="dxa" w:w="110"/>
            </w:tcMar>
            <w:vAlign w:val="top"/>
          </w:tcPr>
          <w:p>
            <w:r>
              <w:rPr>
                <w:sz w:val="20"/>
                <w:szCs w:val="20"/>
              </w:rPr>
              <w:t xml:space="preserve">Hand-tracking frame rate on a mid-range laptop webcam</w:t>
            </w:r>
          </w:p>
        </w:tc>
        <w:tc>
          <w:tcPr>
            <w:tcW w:type="dxa" w:w="3880"/>
            <w:tcMar>
              <w:top w:type="dxa" w:w="90"/>
              <w:left w:type="dxa" w:w="110"/>
              <w:bottom w:type="dxa" w:w="90"/>
              <w:right w:type="dxa" w:w="110"/>
            </w:tcMar>
            <w:vAlign w:val="top"/>
          </w:tcPr>
          <w:p>
            <w:r>
              <w:rPr>
                <w:sz w:val="20"/>
                <w:szCs w:val="20"/>
              </w:rPr>
              <w:t xml:space="preserve">≥ 24 fps sustained</w:t>
            </w:r>
          </w:p>
        </w:tc>
      </w:tr>
      <w:tr>
        <w:tc>
          <w:tcPr>
            <w:tcW w:type="dxa" w:w="2600"/>
            <w:shd w:fill="F1EEE5" w:color="auto" w:val="clear"/>
            <w:tcMar>
              <w:top w:type="dxa" w:w="90"/>
              <w:left w:type="dxa" w:w="110"/>
              <w:bottom w:type="dxa" w:w="90"/>
              <w:right w:type="dxa" w:w="110"/>
            </w:tcMar>
            <w:vAlign w:val="top"/>
          </w:tcPr>
          <w:p>
            <w:r>
              <w:rPr>
                <w:sz w:val="20"/>
                <w:szCs w:val="20"/>
              </w:rPr>
              <w:t xml:space="preserve">Accessibility is not an afterthought</w:t>
            </w:r>
          </w:p>
        </w:tc>
        <w:tc>
          <w:tcPr>
            <w:tcW w:type="dxa" w:w="3600"/>
            <w:shd w:fill="F1EEE5" w:color="auto" w:val="clear"/>
            <w:tcMar>
              <w:top w:type="dxa" w:w="90"/>
              <w:left w:type="dxa" w:w="110"/>
              <w:bottom w:type="dxa" w:w="90"/>
              <w:right w:type="dxa" w:w="110"/>
            </w:tcMar>
            <w:vAlign w:val="top"/>
          </w:tcPr>
          <w:p>
            <w:r>
              <w:rPr>
                <w:sz w:val="20"/>
                <w:szCs w:val="20"/>
              </w:rPr>
              <w:t xml:space="preserve">WCAG 2.1 AA automated + manual audit pass rate</w:t>
            </w:r>
          </w:p>
        </w:tc>
        <w:tc>
          <w:tcPr>
            <w:tcW w:type="dxa" w:w="3880"/>
            <w:shd w:fill="F1EEE5" w:color="auto" w:val="clear"/>
            <w:tcMar>
              <w:top w:type="dxa" w:w="90"/>
              <w:left w:type="dxa" w:w="110"/>
              <w:bottom w:type="dxa" w:w="90"/>
              <w:right w:type="dxa" w:w="110"/>
            </w:tcMar>
            <w:vAlign w:val="top"/>
          </w:tcPr>
          <w:p>
            <w:r>
              <w:rPr>
                <w:sz w:val="20"/>
                <w:szCs w:val="20"/>
              </w:rPr>
              <w:t xml:space="preserve">100% of Critical/High checks (see §11.3)</w:t>
            </w:r>
          </w:p>
        </w:tc>
      </w:tr>
    </w:tbl>
    <w:p>
      <w:pPr>
        <w:pStyle w:val="Heading1"/>
        <w:spacing w:after="180" w:before="420"/>
      </w:pPr>
      <w:r>
        <w:t xml:space="preserve">3. Users &amp; Personas</w:t>
      </w:r>
    </w:p>
    <w:p>
      <w:pPr>
        <w:pStyle w:val="Heading3"/>
        <w:spacing w:after="100" w:before="220"/>
      </w:pPr>
      <w:r>
        <w:t xml:space="preserve">Diane, 68 — Patient managing early-stage essential tremor</w:t>
      </w:r>
    </w:p>
    <w:p>
      <w:pPr>
        <w:spacing w:after="120"/>
      </w:pPr>
      <w:r>
        <w:rPr>
          <w:i/>
          <w:iCs/>
          <w:color w:val="55504A"/>
        </w:rPr>
        <w:t xml:space="preserve">“I just want to know if it's getting worse before my next appointment in four months.”</w:t>
      </w:r>
    </w:p>
    <w:p>
      <w:pPr>
        <w:spacing w:after="160"/>
      </w:pPr>
      <w:r>
        <w:rPr>
          <w:b/>
          <w:bCs/>
        </w:rPr>
        <w:t xml:space="preserve">Needs:</w:t>
      </w:r>
    </w:p>
    <w:p>
      <w:pPr>
        <w:pStyle w:val="ListParagraph"/>
        <w:numPr>
          <w:ilvl w:val="0"/>
          <w:numId w:val="2"/>
        </w:numPr>
        <w:spacing w:after="70"/>
      </w:pPr>
      <w:r>
        <w:t xml:space="preserve">A simple, low-pressure way to check in on her own symptoms at home.</w:t>
      </w:r>
    </w:p>
    <w:p>
      <w:pPr>
        <w:pStyle w:val="ListParagraph"/>
        <w:numPr>
          <w:ilvl w:val="0"/>
          <w:numId w:val="2"/>
        </w:numPr>
        <w:spacing w:after="70"/>
      </w:pPr>
      <w:r>
        <w:t xml:space="preserve">Large text, minimal jargon, no account creation friction.</w:t>
      </w:r>
    </w:p>
    <w:p>
      <w:pPr>
        <w:pStyle w:val="ListParagraph"/>
        <w:numPr>
          <w:ilvl w:val="0"/>
          <w:numId w:val="2"/>
        </w:numPr>
        <w:spacing w:after="70"/>
      </w:pPr>
      <w:r>
        <w:t xml:space="preserve">A way to show her neurologist objective data instead of vague descriptions.</w:t>
      </w:r>
    </w:p>
    <w:p>
      <w:pPr>
        <w:spacing w:after="160"/>
      </w:pPr>
      <w:r>
        <w:rPr>
          <w:b/>
          <w:bCs/>
        </w:rPr>
        <w:t xml:space="preserve">Pain points today:</w:t>
      </w:r>
    </w:p>
    <w:p>
      <w:pPr>
        <w:pStyle w:val="ListParagraph"/>
        <w:numPr>
          <w:ilvl w:val="0"/>
          <w:numId w:val="2"/>
        </w:numPr>
        <w:spacing w:after="70"/>
      </w:pPr>
      <w:r>
        <w:t xml:space="preserve">Wearable sensor kits are expensive and she doesn't trust herself to set them up correctly.</w:t>
      </w:r>
    </w:p>
    <w:p>
      <w:pPr>
        <w:pStyle w:val="ListParagraph"/>
        <w:numPr>
          <w:ilvl w:val="0"/>
          <w:numId w:val="2"/>
        </w:numPr>
        <w:spacing w:after="70"/>
      </w:pPr>
      <w:r>
        <w:t xml:space="preserve">Her only current option is to describe symptoms from memory during a rushed appointment.</w:t>
      </w:r>
    </w:p>
    <w:p>
      <w:pPr>
        <w:pStyle w:val="Heading3"/>
        <w:spacing w:after="100" w:before="220"/>
      </w:pPr>
      <w:r>
        <w:t xml:space="preserve">Marcus, 34 — Home health aide, caseload of 6 elderly clients</w:t>
      </w:r>
    </w:p>
    <w:p>
      <w:pPr>
        <w:spacing w:after="120"/>
      </w:pPr>
      <w:r>
        <w:rPr>
          <w:i/>
          <w:iCs/>
          <w:color w:val="55504A"/>
        </w:rPr>
        <w:t xml:space="preserve">“I need something I can pull up on my phone between visits that doesn't require special equipment I have to carry around.”</w:t>
      </w:r>
    </w:p>
    <w:p>
      <w:pPr>
        <w:spacing w:after="160"/>
      </w:pPr>
      <w:r>
        <w:rPr>
          <w:b/>
          <w:bCs/>
        </w:rPr>
        <w:t xml:space="preserve">Needs:</w:t>
      </w:r>
    </w:p>
    <w:p>
      <w:pPr>
        <w:pStyle w:val="ListParagraph"/>
        <w:numPr>
          <w:ilvl w:val="0"/>
          <w:numId w:val="2"/>
        </w:numPr>
        <w:spacing w:after="70"/>
      </w:pPr>
      <w:r>
        <w:t xml:space="preserve">A fast, repeatable way to log observations per client, per visit.</w:t>
      </w:r>
    </w:p>
    <w:p>
      <w:pPr>
        <w:pStyle w:val="ListParagraph"/>
        <w:numPr>
          <w:ilvl w:val="0"/>
          <w:numId w:val="2"/>
        </w:numPr>
        <w:spacing w:after="70"/>
      </w:pPr>
      <w:r>
        <w:t xml:space="preserve">Exportable data he can hand off to the case's actual clinician.</w:t>
      </w:r>
    </w:p>
    <w:p>
      <w:pPr>
        <w:pStyle w:val="ListParagraph"/>
        <w:numPr>
          <w:ilvl w:val="0"/>
          <w:numId w:val="2"/>
        </w:numPr>
        <w:spacing w:after="70"/>
      </w:pPr>
      <w:r>
        <w:t xml:space="preserve">Works reliably on a mid-range Android phone.</w:t>
      </w:r>
    </w:p>
    <w:p>
      <w:pPr>
        <w:spacing w:after="160"/>
      </w:pPr>
      <w:r>
        <w:rPr>
          <w:b/>
          <w:bCs/>
        </w:rPr>
        <w:t xml:space="preserve">Pain points today:</w:t>
      </w:r>
    </w:p>
    <w:p>
      <w:pPr>
        <w:pStyle w:val="ListParagraph"/>
        <w:numPr>
          <w:ilvl w:val="0"/>
          <w:numId w:val="2"/>
        </w:numPr>
        <w:spacing w:after="70"/>
      </w:pPr>
      <w:r>
        <w:t xml:space="preserve">No standardized way to track tremor progression across visits today — it's all subjective notes.</w:t>
      </w:r>
    </w:p>
    <w:p>
      <w:pPr>
        <w:pStyle w:val="ListParagraph"/>
        <w:numPr>
          <w:ilvl w:val="0"/>
          <w:numId w:val="2"/>
        </w:numPr>
        <w:spacing w:after="70"/>
      </w:pPr>
      <w:r>
        <w:t xml:space="preserve">Client roster is diverse in tech comfort, so the tool has to work for all of them.</w:t>
      </w:r>
    </w:p>
    <w:p>
      <w:pPr>
        <w:pStyle w:val="Heading3"/>
        <w:spacing w:after="100" w:before="220"/>
      </w:pPr>
      <w:r>
        <w:t xml:space="preserve">Priya, 17 — Physical therapy program high-school student (also the target CAC judge proxy)</w:t>
      </w:r>
    </w:p>
    <w:p>
      <w:pPr>
        <w:spacing w:after="120"/>
      </w:pPr>
      <w:r>
        <w:rPr>
          <w:i/>
          <w:iCs/>
          <w:color w:val="55504A"/>
        </w:rPr>
        <w:t xml:space="preserve">“I want to actually understand the clinical exam I'm learning about, not just read about it in a textbook.”</w:t>
      </w:r>
    </w:p>
    <w:p>
      <w:pPr>
        <w:spacing w:after="160"/>
      </w:pPr>
      <w:r>
        <w:rPr>
          <w:b/>
          <w:bCs/>
        </w:rPr>
        <w:t xml:space="preserve">Needs:</w:t>
      </w:r>
    </w:p>
    <w:p>
      <w:pPr>
        <w:pStyle w:val="ListParagraph"/>
        <w:numPr>
          <w:ilvl w:val="0"/>
          <w:numId w:val="2"/>
        </w:numPr>
        <w:spacing w:after="70"/>
      </w:pPr>
      <w:r>
        <w:t xml:space="preserve">A hands-on way to see MDS-UPDRS-style tasks digitized and quantified.</w:t>
      </w:r>
    </w:p>
    <w:p>
      <w:pPr>
        <w:pStyle w:val="ListParagraph"/>
        <w:numPr>
          <w:ilvl w:val="0"/>
          <w:numId w:val="2"/>
        </w:numPr>
        <w:spacing w:after="70"/>
      </w:pPr>
      <w:r>
        <w:t xml:space="preserve">Confidence that the underlying math (FFT, feature extraction) is real and correct.</w:t>
      </w:r>
    </w:p>
    <w:p>
      <w:pPr>
        <w:spacing w:after="160"/>
      </w:pPr>
      <w:r>
        <w:rPr>
          <w:b/>
          <w:bCs/>
        </w:rPr>
        <w:t xml:space="preserve">Pain points today:</w:t>
      </w:r>
    </w:p>
    <w:p>
      <w:pPr>
        <w:pStyle w:val="ListParagraph"/>
        <w:numPr>
          <w:ilvl w:val="0"/>
          <w:numId w:val="2"/>
        </w:numPr>
        <w:spacing w:after="70"/>
      </w:pPr>
      <w:r>
        <w:t xml:space="preserve">Clinical motor exams are usually only demonstrated in person, with no way to practice or explore the underlying signal independently.</w:t>
      </w:r>
    </w:p>
    <w:p>
      <w:pPr>
        <w:pStyle w:val="Heading3"/>
        <w:spacing w:after="100" w:before="220"/>
      </w:pPr>
      <w:r>
        <w:t xml:space="preserve">Dr. Nguyen — Movement disorder specialist / clinician mode user</w:t>
      </w:r>
    </w:p>
    <w:p>
      <w:pPr>
        <w:spacing w:after="120"/>
      </w:pPr>
      <w:r>
        <w:rPr>
          <w:i/>
          <w:iCs/>
          <w:color w:val="55504A"/>
        </w:rPr>
        <w:t xml:space="preserve">“Between visits I'm flying blind — I only see the patient for fifteen minutes every few months.”</w:t>
      </w:r>
    </w:p>
    <w:p>
      <w:pPr>
        <w:spacing w:after="160"/>
      </w:pPr>
      <w:r>
        <w:rPr>
          <w:b/>
          <w:bCs/>
        </w:rPr>
        <w:t xml:space="preserve">Needs:</w:t>
      </w:r>
    </w:p>
    <w:p>
      <w:pPr>
        <w:pStyle w:val="ListParagraph"/>
        <w:numPr>
          <w:ilvl w:val="0"/>
          <w:numId w:val="2"/>
        </w:numPr>
        <w:spacing w:after="70"/>
      </w:pPr>
      <w:r>
        <w:t xml:space="preserve">Objective, trend-over-time data rather than a single snapshot.</w:t>
      </w:r>
    </w:p>
    <w:p>
      <w:pPr>
        <w:pStyle w:val="ListParagraph"/>
        <w:numPr>
          <w:ilvl w:val="0"/>
          <w:numId w:val="2"/>
        </w:numPr>
        <w:spacing w:after="70"/>
      </w:pPr>
      <w:r>
        <w:t xml:space="preserve">A report format she can scan in under a minute.</w:t>
      </w:r>
    </w:p>
    <w:p>
      <w:pPr>
        <w:pStyle w:val="ListParagraph"/>
        <w:numPr>
          <w:ilvl w:val="0"/>
          <w:numId w:val="2"/>
        </w:numPr>
        <w:spacing w:after="70"/>
      </w:pPr>
      <w:r>
        <w:t xml:space="preserve">Confidence that the tool is not making diagnostic claims she didn't make herself.</w:t>
      </w:r>
    </w:p>
    <w:p>
      <w:pPr>
        <w:spacing w:after="160"/>
      </w:pPr>
      <w:r>
        <w:rPr>
          <w:b/>
          <w:bCs/>
        </w:rPr>
        <w:t xml:space="preserve">Pain points today:</w:t>
      </w:r>
    </w:p>
    <w:p>
      <w:pPr>
        <w:pStyle w:val="ListParagraph"/>
        <w:numPr>
          <w:ilvl w:val="0"/>
          <w:numId w:val="2"/>
        </w:numPr>
        <w:spacing w:after="70"/>
      </w:pPr>
      <w:r>
        <w:t xml:space="preserve">No inexpensive way today to get continuous motor-symptom data from patients between visits.</w:t>
      </w:r>
    </w:p>
    <w:p>
      <w:pPr>
        <w:pStyle w:val="Heading1"/>
        <w:spacing w:after="180" w:before="420"/>
      </w:pPr>
      <w:r>
        <w:t xml:space="preserve">4. Scope</w:t>
      </w:r>
    </w:p>
    <w:p>
      <w:pPr>
        <w:pStyle w:val="Heading2"/>
        <w:spacing w:after="140" w:before="300"/>
      </w:pPr>
      <w:r>
        <w:t xml:space="preserve">4.1 In Scope — Phase 1 (Web MVP, this PRD's primary target)</w:t>
      </w:r>
    </w:p>
    <w:p>
      <w:pPr>
        <w:pStyle w:val="ListParagraph"/>
        <w:numPr>
          <w:ilvl w:val="0"/>
          <w:numId w:val="2"/>
        </w:numPr>
        <w:spacing w:after="70"/>
      </w:pPr>
      <w:r>
        <w:t xml:space="preserve">A installable Progressive Web App (PWA), fully client-side, deployable as static files to any host (Vercel/Netlify/GitHub Pages).</w:t>
      </w:r>
    </w:p>
    <w:p>
      <w:pPr>
        <w:pStyle w:val="ListParagraph"/>
        <w:numPr>
          <w:ilvl w:val="0"/>
          <w:numId w:val="2"/>
        </w:numPr>
        <w:spacing w:after="70"/>
      </w:pPr>
      <w:r>
        <w:t xml:space="preserve">Five motor tasks: rest tremor, postural tremor, finger-tapping, pronation-supination, and spiral drawing.</w:t>
      </w:r>
    </w:p>
    <w:p>
      <w:pPr>
        <w:pStyle w:val="ListParagraph"/>
        <w:numPr>
          <w:ilvl w:val="0"/>
          <w:numId w:val="2"/>
        </w:numPr>
        <w:spacing w:after="70"/>
      </w:pPr>
      <w:r>
        <w:t xml:space="preserve">Bilateral (two-hand) tracking with an asymmetry index wherever both hands are visible.</w:t>
      </w:r>
    </w:p>
    <w:p>
      <w:pPr>
        <w:pStyle w:val="ListParagraph"/>
        <w:numPr>
          <w:ilvl w:val="0"/>
          <w:numId w:val="2"/>
        </w:numPr>
        <w:spacing w:after="70"/>
      </w:pPr>
      <w:r>
        <w:t xml:space="preserve">On-device signal processing (FFT-based frequency/amplitude analysis, tap decrement, spiral deviation).</w:t>
      </w:r>
    </w:p>
    <w:p>
      <w:pPr>
        <w:pStyle w:val="ListParagraph"/>
        <w:numPr>
          <w:ilvl w:val="0"/>
          <w:numId w:val="2"/>
        </w:numPr>
        <w:spacing w:after="70"/>
      </w:pPr>
      <w:r>
        <w:t xml:space="preserve">On-device ML pattern-similarity classifier (TensorFlow.js), trained offline on public datasets.</w:t>
      </w:r>
    </w:p>
    <w:p>
      <w:pPr>
        <w:pStyle w:val="ListParagraph"/>
        <w:numPr>
          <w:ilvl w:val="0"/>
          <w:numId w:val="2"/>
        </w:numPr>
        <w:spacing w:after="70"/>
      </w:pPr>
      <w:r>
        <w:t xml:space="preserve">3D real-time hand skeleton visualization and a 3D tremor "signature" phase-space plot (Three.js).</w:t>
      </w:r>
    </w:p>
    <w:p>
      <w:pPr>
        <w:pStyle w:val="ListParagraph"/>
        <w:numPr>
          <w:ilvl w:val="0"/>
          <w:numId w:val="2"/>
        </w:numPr>
        <w:spacing w:after="70"/>
      </w:pPr>
      <w:r>
        <w:t xml:space="preserve">Local session history (IndexedDB), trend charts, CSV/PDF export.</w:t>
      </w:r>
    </w:p>
    <w:p>
      <w:pPr>
        <w:pStyle w:val="ListParagraph"/>
        <w:numPr>
          <w:ilvl w:val="0"/>
          <w:numId w:val="2"/>
        </w:numPr>
        <w:spacing w:after="70"/>
      </w:pPr>
      <w:r>
        <w:t xml:space="preserve">Patient Mode and Clinician Mode UI toggle.</w:t>
      </w:r>
    </w:p>
    <w:p>
      <w:pPr>
        <w:pStyle w:val="ListParagraph"/>
        <w:numPr>
          <w:ilvl w:val="0"/>
          <w:numId w:val="2"/>
        </w:numPr>
        <w:spacing w:after="70"/>
      </w:pPr>
      <w:r>
        <w:t xml:space="preserve">Accessibility: large-text mode, color-blind-safe palette, English/Spanish UI.</w:t>
      </w:r>
    </w:p>
    <w:p>
      <w:pPr>
        <w:pStyle w:val="Heading2"/>
        <w:spacing w:after="140" w:before="300"/>
      </w:pPr>
      <w:r>
        <w:t xml:space="preserve">4.2 Explicitly Out of Scope — Phase 1</w:t>
      </w:r>
    </w:p>
    <w:p>
      <w:pPr>
        <w:pStyle w:val="ListParagraph"/>
        <w:numPr>
          <w:ilvl w:val="0"/>
          <w:numId w:val="2"/>
        </w:numPr>
        <w:spacing w:after="70"/>
      </w:pPr>
      <w:r>
        <w:t xml:space="preserve">No user accounts, login, or cloud sync of any kind.</w:t>
      </w:r>
    </w:p>
    <w:p>
      <w:pPr>
        <w:pStyle w:val="ListParagraph"/>
        <w:numPr>
          <w:ilvl w:val="0"/>
          <w:numId w:val="2"/>
        </w:numPr>
        <w:spacing w:after="70"/>
      </w:pPr>
      <w:r>
        <w:t xml:space="preserve">No server, database, or API — the product is 100% static + client-side.</w:t>
      </w:r>
    </w:p>
    <w:p>
      <w:pPr>
        <w:pStyle w:val="ListParagraph"/>
        <w:numPr>
          <w:ilvl w:val="0"/>
          <w:numId w:val="2"/>
        </w:numPr>
        <w:spacing w:after="70"/>
      </w:pPr>
      <w:r>
        <w:t xml:space="preserve">No diagnostic claims, scoring against clinical severity scales, or medication recommendations.</w:t>
      </w:r>
    </w:p>
    <w:p>
      <w:pPr>
        <w:pStyle w:val="ListParagraph"/>
        <w:numPr>
          <w:ilvl w:val="0"/>
          <w:numId w:val="2"/>
        </w:numPr>
        <w:spacing w:after="70"/>
      </w:pPr>
      <w:r>
        <w:t xml:space="preserve">No multi-patient roster management (that is a Phase 2 Clinician Portal feature).</w:t>
      </w:r>
    </w:p>
    <w:p>
      <w:pPr>
        <w:pStyle w:val="Heading2"/>
        <w:spacing w:after="140" w:before="300"/>
      </w:pPr>
      <w:r>
        <w:t xml:space="preserve">4.3 Phase 2 (Future — Native App + Optional Cloud, described for completeness)</w:t>
      </w:r>
    </w:p>
    <w:p>
      <w:pPr>
        <w:pStyle w:val="ListParagraph"/>
        <w:numPr>
          <w:ilvl w:val="0"/>
          <w:numId w:val="2"/>
        </w:numPr>
        <w:spacing w:after="70"/>
      </w:pPr>
      <w:r>
        <w:t xml:space="preserve">Capacitor-wrapped iOS/Android app reusing the Phase 1 engine unchanged (see §7).</w:t>
      </w:r>
    </w:p>
    <w:p>
      <w:pPr>
        <w:pStyle w:val="ListParagraph"/>
        <w:numPr>
          <w:ilvl w:val="0"/>
          <w:numId w:val="2"/>
        </w:numPr>
        <w:spacing w:after="70"/>
      </w:pPr>
      <w:r>
        <w:t xml:space="preserve">Opt-in cloud sync, clinician portal, authentication, and push notifications — all additive, never required.</w:t>
      </w:r>
    </w:p>
    <w:p>
      <w:pPr>
        <w:pStyle w:val="Heading1"/>
        <w:spacing w:after="180" w:before="420"/>
      </w:pPr>
      <w:r>
        <w:t xml:space="preserve">5. Full Feature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280"/>
        <w:gridCol w:w="1600"/>
      </w:tblGrid>
      <w:tr>
        <w:trPr>
          <w:tblHeader/>
        </w:trPr>
        <w:tc>
          <w:tcPr>
            <w:tcW w:type="dxa" w:w="2200"/>
            <w:shd w:fill="2F5D50" w:color="auto" w:val="clear"/>
            <w:tcMar>
              <w:top w:type="dxa" w:w="90"/>
              <w:left w:type="dxa" w:w="110"/>
              <w:bottom w:type="dxa" w:w="90"/>
              <w:right w:type="dxa" w:w="110"/>
            </w:tcMar>
            <w:vAlign w:val="top"/>
          </w:tcPr>
          <w:p>
            <w:r>
              <w:rPr>
                <w:b/>
                <w:bCs/>
                <w:color w:val="FFFFFF"/>
                <w:sz w:val="20"/>
                <w:szCs w:val="20"/>
              </w:rPr>
              <w:t xml:space="preserve">Epic</w:t>
            </w:r>
          </w:p>
        </w:tc>
        <w:tc>
          <w:tcPr>
            <w:tcW w:type="dxa" w:w="6280"/>
            <w:shd w:fill="2F5D50" w:color="auto" w:val="clear"/>
            <w:tcMar>
              <w:top w:type="dxa" w:w="90"/>
              <w:left w:type="dxa" w:w="110"/>
              <w:bottom w:type="dxa" w:w="90"/>
              <w:right w:type="dxa" w:w="110"/>
            </w:tcMar>
            <w:vAlign w:val="top"/>
          </w:tcPr>
          <w:p>
            <w:r>
              <w:rPr>
                <w:b/>
                <w:bCs/>
                <w:color w:val="FFFFFF"/>
                <w:sz w:val="20"/>
                <w:szCs w:val="20"/>
              </w:rPr>
              <w:t xml:space="preserve">Feature</w:t>
            </w:r>
          </w:p>
        </w:tc>
        <w:tc>
          <w:tcPr>
            <w:tcW w:type="dxa" w:w="1600"/>
            <w:shd w:fill="2F5D50" w:color="auto" w:val="clear"/>
            <w:tcMar>
              <w:top w:type="dxa" w:w="90"/>
              <w:left w:type="dxa" w:w="110"/>
              <w:bottom w:type="dxa" w:w="90"/>
              <w:right w:type="dxa" w:w="110"/>
            </w:tcMar>
            <w:vAlign w:val="top"/>
          </w:tcPr>
          <w:p>
            <w:r>
              <w:rPr>
                <w:b/>
                <w:bCs/>
                <w:color w:val="FFFFFF"/>
                <w:sz w:val="20"/>
                <w:szCs w:val="20"/>
              </w:rPr>
              <w:t xml:space="preserve">Priority</w:t>
            </w:r>
          </w:p>
        </w:tc>
      </w:tr>
      <w:tr>
        <w:tc>
          <w:tcPr>
            <w:tcW w:type="dxa" w:w="2200"/>
            <w:tcMar>
              <w:top w:type="dxa" w:w="90"/>
              <w:left w:type="dxa" w:w="110"/>
              <w:bottom w:type="dxa" w:w="90"/>
              <w:right w:type="dxa" w:w="110"/>
            </w:tcMar>
            <w:vAlign w:val="top"/>
          </w:tcPr>
          <w:p>
            <w:r>
              <w:rPr>
                <w:sz w:val="20"/>
                <w:szCs w:val="20"/>
              </w:rPr>
              <w:t xml:space="preserve">Onboarding</w:t>
            </w:r>
          </w:p>
        </w:tc>
        <w:tc>
          <w:tcPr>
            <w:tcW w:type="dxa" w:w="6280"/>
            <w:tcMar>
              <w:top w:type="dxa" w:w="90"/>
              <w:left w:type="dxa" w:w="110"/>
              <w:bottom w:type="dxa" w:w="90"/>
              <w:right w:type="dxa" w:w="110"/>
            </w:tcMar>
            <w:vAlign w:val="top"/>
          </w:tcPr>
          <w:p>
            <w:r>
              <w:rPr>
                <w:sz w:val="20"/>
                <w:szCs w:val="20"/>
              </w:rPr>
              <w:t xml:space="preserve">Consent &amp; disclaimer screen (blocking, must acknowledge)</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Onboarding</w:t>
            </w:r>
          </w:p>
        </w:tc>
        <w:tc>
          <w:tcPr>
            <w:tcW w:type="dxa" w:w="6280"/>
            <w:shd w:fill="F1EEE5" w:color="auto" w:val="clear"/>
            <w:tcMar>
              <w:top w:type="dxa" w:w="90"/>
              <w:left w:type="dxa" w:w="110"/>
              <w:bottom w:type="dxa" w:w="90"/>
              <w:right w:type="dxa" w:w="110"/>
            </w:tcMar>
            <w:vAlign w:val="top"/>
          </w:tcPr>
          <w:p>
            <w:r>
              <w:rPr>
                <w:sz w:val="20"/>
                <w:szCs w:val="20"/>
              </w:rPr>
              <w:t xml:space="preserve">Local profile setup (name, optional condition tag, language)</w:t>
            </w:r>
          </w:p>
        </w:tc>
        <w:tc>
          <w:tcPr>
            <w:tcW w:type="dxa" w:w="1600"/>
            <w:shd w:fill="F1EEE5" w:color="auto" w:val="clear"/>
            <w:tcMar>
              <w:top w:type="dxa" w:w="90"/>
              <w:left w:type="dxa" w:w="110"/>
              <w:bottom w:type="dxa" w:w="90"/>
              <w:right w:type="dxa" w:w="110"/>
            </w:tcMar>
            <w:vAlign w:val="top"/>
          </w:tcPr>
          <w:p>
            <w:r>
              <w:rPr>
                <w:sz w:val="20"/>
                <w:szCs w:val="20"/>
              </w:rPr>
              <w:t xml:space="preserve">P0</w:t>
            </w:r>
          </w:p>
        </w:tc>
      </w:tr>
      <w:tr>
        <w:tc>
          <w:tcPr>
            <w:tcW w:type="dxa" w:w="2200"/>
            <w:tcMar>
              <w:top w:type="dxa" w:w="90"/>
              <w:left w:type="dxa" w:w="110"/>
              <w:bottom w:type="dxa" w:w="90"/>
              <w:right w:type="dxa" w:w="110"/>
            </w:tcMar>
            <w:vAlign w:val="top"/>
          </w:tcPr>
          <w:p>
            <w:r>
              <w:rPr>
                <w:sz w:val="20"/>
                <w:szCs w:val="20"/>
              </w:rPr>
              <w:t xml:space="preserve">Onboarding</w:t>
            </w:r>
          </w:p>
        </w:tc>
        <w:tc>
          <w:tcPr>
            <w:tcW w:type="dxa" w:w="6280"/>
            <w:tcMar>
              <w:top w:type="dxa" w:w="90"/>
              <w:left w:type="dxa" w:w="110"/>
              <w:bottom w:type="dxa" w:w="90"/>
              <w:right w:type="dxa" w:w="110"/>
            </w:tcMar>
            <w:vAlign w:val="top"/>
          </w:tcPr>
          <w:p>
            <w:r>
              <w:rPr>
                <w:sz w:val="20"/>
                <w:szCs w:val="20"/>
              </w:rPr>
              <w:t xml:space="preserve">Camera permission flow with human-readable error recovery</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Onboarding</w:t>
            </w:r>
          </w:p>
        </w:tc>
        <w:tc>
          <w:tcPr>
            <w:tcW w:type="dxa" w:w="6280"/>
            <w:shd w:fill="F1EEE5" w:color="auto" w:val="clear"/>
            <w:tcMar>
              <w:top w:type="dxa" w:w="90"/>
              <w:left w:type="dxa" w:w="110"/>
              <w:bottom w:type="dxa" w:w="90"/>
              <w:right w:type="dxa" w:w="110"/>
            </w:tcMar>
            <w:vAlign w:val="top"/>
          </w:tcPr>
          <w:p>
            <w:r>
              <w:rPr>
                <w:sz w:val="20"/>
                <w:szCs w:val="20"/>
              </w:rPr>
              <w:t xml:space="preserve">Calibration: hand-size reference + lighting quality check</w:t>
            </w:r>
          </w:p>
        </w:tc>
        <w:tc>
          <w:tcPr>
            <w:tcW w:type="dxa" w:w="1600"/>
            <w:shd w:fill="F1EEE5" w:color="auto" w:val="clear"/>
            <w:tcMar>
              <w:top w:type="dxa" w:w="90"/>
              <w:left w:type="dxa" w:w="110"/>
              <w:bottom w:type="dxa" w:w="90"/>
              <w:right w:type="dxa" w:w="110"/>
            </w:tcMar>
            <w:vAlign w:val="top"/>
          </w:tcPr>
          <w:p>
            <w:r>
              <w:rPr>
                <w:sz w:val="20"/>
                <w:szCs w:val="20"/>
              </w:rPr>
              <w:t xml:space="preserve">P0</w:t>
            </w:r>
          </w:p>
        </w:tc>
      </w:tr>
      <w:tr>
        <w:tc>
          <w:tcPr>
            <w:tcW w:type="dxa" w:w="2200"/>
            <w:tcMar>
              <w:top w:type="dxa" w:w="90"/>
              <w:left w:type="dxa" w:w="110"/>
              <w:bottom w:type="dxa" w:w="90"/>
              <w:right w:type="dxa" w:w="110"/>
            </w:tcMar>
            <w:vAlign w:val="top"/>
          </w:tcPr>
          <w:p>
            <w:r>
              <w:rPr>
                <w:sz w:val="20"/>
                <w:szCs w:val="20"/>
              </w:rPr>
              <w:t xml:space="preserve">Capture</w:t>
            </w:r>
          </w:p>
        </w:tc>
        <w:tc>
          <w:tcPr>
            <w:tcW w:type="dxa" w:w="6280"/>
            <w:tcMar>
              <w:top w:type="dxa" w:w="90"/>
              <w:left w:type="dxa" w:w="110"/>
              <w:bottom w:type="dxa" w:w="90"/>
              <w:right w:type="dxa" w:w="110"/>
            </w:tcMar>
            <w:vAlign w:val="top"/>
          </w:tcPr>
          <w:p>
            <w:r>
              <w:rPr>
                <w:sz w:val="20"/>
                <w:szCs w:val="20"/>
              </w:rPr>
              <w:t xml:space="preserve">Rest tremor task</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Capture</w:t>
            </w:r>
          </w:p>
        </w:tc>
        <w:tc>
          <w:tcPr>
            <w:tcW w:type="dxa" w:w="6280"/>
            <w:shd w:fill="F1EEE5" w:color="auto" w:val="clear"/>
            <w:tcMar>
              <w:top w:type="dxa" w:w="90"/>
              <w:left w:type="dxa" w:w="110"/>
              <w:bottom w:type="dxa" w:w="90"/>
              <w:right w:type="dxa" w:w="110"/>
            </w:tcMar>
            <w:vAlign w:val="top"/>
          </w:tcPr>
          <w:p>
            <w:r>
              <w:rPr>
                <w:sz w:val="20"/>
                <w:szCs w:val="20"/>
              </w:rPr>
              <w:t xml:space="preserve">Postural tremor task</w:t>
            </w:r>
          </w:p>
        </w:tc>
        <w:tc>
          <w:tcPr>
            <w:tcW w:type="dxa" w:w="1600"/>
            <w:shd w:fill="F1EEE5" w:color="auto" w:val="clear"/>
            <w:tcMar>
              <w:top w:type="dxa" w:w="90"/>
              <w:left w:type="dxa" w:w="110"/>
              <w:bottom w:type="dxa" w:w="90"/>
              <w:right w:type="dxa" w:w="110"/>
            </w:tcMar>
            <w:vAlign w:val="top"/>
          </w:tcPr>
          <w:p>
            <w:r>
              <w:rPr>
                <w:sz w:val="20"/>
                <w:szCs w:val="20"/>
              </w:rPr>
              <w:t xml:space="preserve">P0</w:t>
            </w:r>
          </w:p>
        </w:tc>
      </w:tr>
      <w:tr>
        <w:tc>
          <w:tcPr>
            <w:tcW w:type="dxa" w:w="2200"/>
            <w:tcMar>
              <w:top w:type="dxa" w:w="90"/>
              <w:left w:type="dxa" w:w="110"/>
              <w:bottom w:type="dxa" w:w="90"/>
              <w:right w:type="dxa" w:w="110"/>
            </w:tcMar>
            <w:vAlign w:val="top"/>
          </w:tcPr>
          <w:p>
            <w:r>
              <w:rPr>
                <w:sz w:val="20"/>
                <w:szCs w:val="20"/>
              </w:rPr>
              <w:t xml:space="preserve">Capture</w:t>
            </w:r>
          </w:p>
        </w:tc>
        <w:tc>
          <w:tcPr>
            <w:tcW w:type="dxa" w:w="6280"/>
            <w:tcMar>
              <w:top w:type="dxa" w:w="90"/>
              <w:left w:type="dxa" w:w="110"/>
              <w:bottom w:type="dxa" w:w="90"/>
              <w:right w:type="dxa" w:w="110"/>
            </w:tcMar>
            <w:vAlign w:val="top"/>
          </w:tcPr>
          <w:p>
            <w:r>
              <w:rPr>
                <w:sz w:val="20"/>
                <w:szCs w:val="20"/>
              </w:rPr>
              <w:t xml:space="preserve">Finger-tapping task with amplitude-decrement analysis</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Capture</w:t>
            </w:r>
          </w:p>
        </w:tc>
        <w:tc>
          <w:tcPr>
            <w:tcW w:type="dxa" w:w="6280"/>
            <w:shd w:fill="F1EEE5" w:color="auto" w:val="clear"/>
            <w:tcMar>
              <w:top w:type="dxa" w:w="90"/>
              <w:left w:type="dxa" w:w="110"/>
              <w:bottom w:type="dxa" w:w="90"/>
              <w:right w:type="dxa" w:w="110"/>
            </w:tcMar>
            <w:vAlign w:val="top"/>
          </w:tcPr>
          <w:p>
            <w:r>
              <w:rPr>
                <w:sz w:val="20"/>
                <w:szCs w:val="20"/>
              </w:rPr>
              <w:t xml:space="preserve">Pronation-supination task</w:t>
            </w:r>
          </w:p>
        </w:tc>
        <w:tc>
          <w:tcPr>
            <w:tcW w:type="dxa" w:w="1600"/>
            <w:shd w:fill="F1EEE5" w:color="auto" w:val="clear"/>
            <w:tcMar>
              <w:top w:type="dxa" w:w="90"/>
              <w:left w:type="dxa" w:w="110"/>
              <w:bottom w:type="dxa" w:w="90"/>
              <w:right w:type="dxa" w:w="110"/>
            </w:tcMar>
            <w:vAlign w:val="top"/>
          </w:tcPr>
          <w:p>
            <w:r>
              <w:rPr>
                <w:sz w:val="20"/>
                <w:szCs w:val="20"/>
              </w:rPr>
              <w:t xml:space="preserve">P1</w:t>
            </w:r>
          </w:p>
        </w:tc>
      </w:tr>
      <w:tr>
        <w:tc>
          <w:tcPr>
            <w:tcW w:type="dxa" w:w="2200"/>
            <w:tcMar>
              <w:top w:type="dxa" w:w="90"/>
              <w:left w:type="dxa" w:w="110"/>
              <w:bottom w:type="dxa" w:w="90"/>
              <w:right w:type="dxa" w:w="110"/>
            </w:tcMar>
            <w:vAlign w:val="top"/>
          </w:tcPr>
          <w:p>
            <w:r>
              <w:rPr>
                <w:sz w:val="20"/>
                <w:szCs w:val="20"/>
              </w:rPr>
              <w:t xml:space="preserve">Capture</w:t>
            </w:r>
          </w:p>
        </w:tc>
        <w:tc>
          <w:tcPr>
            <w:tcW w:type="dxa" w:w="6280"/>
            <w:tcMar>
              <w:top w:type="dxa" w:w="90"/>
              <w:left w:type="dxa" w:w="110"/>
              <w:bottom w:type="dxa" w:w="90"/>
              <w:right w:type="dxa" w:w="110"/>
            </w:tcMar>
            <w:vAlign w:val="top"/>
          </w:tcPr>
          <w:p>
            <w:r>
              <w:rPr>
                <w:sz w:val="20"/>
                <w:szCs w:val="20"/>
              </w:rPr>
              <w:t xml:space="preserve">Spiral-drawing task with deviation scoring</w:t>
            </w:r>
          </w:p>
        </w:tc>
        <w:tc>
          <w:tcPr>
            <w:tcW w:type="dxa" w:w="1600"/>
            <w:tcMar>
              <w:top w:type="dxa" w:w="90"/>
              <w:left w:type="dxa" w:w="110"/>
              <w:bottom w:type="dxa" w:w="90"/>
              <w:right w:type="dxa" w:w="110"/>
            </w:tcMar>
            <w:vAlign w:val="top"/>
          </w:tcPr>
          <w:p>
            <w:r>
              <w:rPr>
                <w:sz w:val="20"/>
                <w:szCs w:val="20"/>
              </w:rPr>
              <w:t xml:space="preserve">P1</w:t>
            </w:r>
          </w:p>
        </w:tc>
      </w:tr>
      <w:tr>
        <w:tc>
          <w:tcPr>
            <w:tcW w:type="dxa" w:w="2200"/>
            <w:shd w:fill="F1EEE5" w:color="auto" w:val="clear"/>
            <w:tcMar>
              <w:top w:type="dxa" w:w="90"/>
              <w:left w:type="dxa" w:w="110"/>
              <w:bottom w:type="dxa" w:w="90"/>
              <w:right w:type="dxa" w:w="110"/>
            </w:tcMar>
            <w:vAlign w:val="top"/>
          </w:tcPr>
          <w:p>
            <w:r>
              <w:rPr>
                <w:sz w:val="20"/>
                <w:szCs w:val="20"/>
              </w:rPr>
              <w:t xml:space="preserve">Capture</w:t>
            </w:r>
          </w:p>
        </w:tc>
        <w:tc>
          <w:tcPr>
            <w:tcW w:type="dxa" w:w="6280"/>
            <w:shd w:fill="F1EEE5" w:color="auto" w:val="clear"/>
            <w:tcMar>
              <w:top w:type="dxa" w:w="90"/>
              <w:left w:type="dxa" w:w="110"/>
              <w:bottom w:type="dxa" w:w="90"/>
              <w:right w:type="dxa" w:w="110"/>
            </w:tcMar>
            <w:vAlign w:val="top"/>
          </w:tcPr>
          <w:p>
            <w:r>
              <w:rPr>
                <w:sz w:val="20"/>
                <w:szCs w:val="20"/>
              </w:rPr>
              <w:t xml:space="preserve">Bilateral (two-hand) tracking + asymmetry index</w:t>
            </w:r>
          </w:p>
        </w:tc>
        <w:tc>
          <w:tcPr>
            <w:tcW w:type="dxa" w:w="1600"/>
            <w:shd w:fill="F1EEE5" w:color="auto" w:val="clear"/>
            <w:tcMar>
              <w:top w:type="dxa" w:w="90"/>
              <w:left w:type="dxa" w:w="110"/>
              <w:bottom w:type="dxa" w:w="90"/>
              <w:right w:type="dxa" w:w="110"/>
            </w:tcMar>
            <w:vAlign w:val="top"/>
          </w:tcPr>
          <w:p>
            <w:r>
              <w:rPr>
                <w:sz w:val="20"/>
                <w:szCs w:val="20"/>
              </w:rPr>
              <w:t xml:space="preserve">P1</w:t>
            </w:r>
          </w:p>
        </w:tc>
      </w:tr>
      <w:tr>
        <w:tc>
          <w:tcPr>
            <w:tcW w:type="dxa" w:w="2200"/>
            <w:tcMar>
              <w:top w:type="dxa" w:w="90"/>
              <w:left w:type="dxa" w:w="110"/>
              <w:bottom w:type="dxa" w:w="90"/>
              <w:right w:type="dxa" w:w="110"/>
            </w:tcMar>
            <w:vAlign w:val="top"/>
          </w:tcPr>
          <w:p>
            <w:r>
              <w:rPr>
                <w:sz w:val="20"/>
                <w:szCs w:val="20"/>
              </w:rPr>
              <w:t xml:space="preserve">Analysis</w:t>
            </w:r>
          </w:p>
        </w:tc>
        <w:tc>
          <w:tcPr>
            <w:tcW w:type="dxa" w:w="6280"/>
            <w:tcMar>
              <w:top w:type="dxa" w:w="90"/>
              <w:left w:type="dxa" w:w="110"/>
              <w:bottom w:type="dxa" w:w="90"/>
              <w:right w:type="dxa" w:w="110"/>
            </w:tcMar>
            <w:vAlign w:val="top"/>
          </w:tcPr>
          <w:p>
            <w:r>
              <w:rPr>
                <w:sz w:val="20"/>
                <w:szCs w:val="20"/>
              </w:rPr>
              <w:t xml:space="preserve">FFT-based frequency/amplitude extraction (resampled, Hann-windowed)</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Analysis</w:t>
            </w:r>
          </w:p>
        </w:tc>
        <w:tc>
          <w:tcPr>
            <w:tcW w:type="dxa" w:w="6280"/>
            <w:shd w:fill="F1EEE5" w:color="auto" w:val="clear"/>
            <w:tcMar>
              <w:top w:type="dxa" w:w="90"/>
              <w:left w:type="dxa" w:w="110"/>
              <w:bottom w:type="dxa" w:w="90"/>
              <w:right w:type="dxa" w:w="110"/>
            </w:tcMar>
            <w:vAlign w:val="top"/>
          </w:tcPr>
          <w:p>
            <w:r>
              <w:rPr>
                <w:sz w:val="20"/>
                <w:szCs w:val="20"/>
              </w:rPr>
              <w:t xml:space="preserve">On-device ML pattern-similarity classifier + confidence + feature importance</w:t>
            </w:r>
          </w:p>
        </w:tc>
        <w:tc>
          <w:tcPr>
            <w:tcW w:type="dxa" w:w="1600"/>
            <w:shd w:fill="F1EEE5" w:color="auto" w:val="clear"/>
            <w:tcMar>
              <w:top w:type="dxa" w:w="90"/>
              <w:left w:type="dxa" w:w="110"/>
              <w:bottom w:type="dxa" w:w="90"/>
              <w:right w:type="dxa" w:w="110"/>
            </w:tcMar>
            <w:vAlign w:val="top"/>
          </w:tcPr>
          <w:p>
            <w:r>
              <w:rPr>
                <w:sz w:val="20"/>
                <w:szCs w:val="20"/>
              </w:rPr>
              <w:t xml:space="preserve">P1</w:t>
            </w:r>
          </w:p>
        </w:tc>
      </w:tr>
      <w:tr>
        <w:tc>
          <w:tcPr>
            <w:tcW w:type="dxa" w:w="2200"/>
            <w:tcMar>
              <w:top w:type="dxa" w:w="90"/>
              <w:left w:type="dxa" w:w="110"/>
              <w:bottom w:type="dxa" w:w="90"/>
              <w:right w:type="dxa" w:w="110"/>
            </w:tcMar>
            <w:vAlign w:val="top"/>
          </w:tcPr>
          <w:p>
            <w:r>
              <w:rPr>
                <w:sz w:val="20"/>
                <w:szCs w:val="20"/>
              </w:rPr>
              <w:t xml:space="preserve">Visualization</w:t>
            </w:r>
          </w:p>
        </w:tc>
        <w:tc>
          <w:tcPr>
            <w:tcW w:type="dxa" w:w="6280"/>
            <w:tcMar>
              <w:top w:type="dxa" w:w="90"/>
              <w:left w:type="dxa" w:w="110"/>
              <w:bottom w:type="dxa" w:w="90"/>
              <w:right w:type="dxa" w:w="110"/>
            </w:tcMar>
            <w:vAlign w:val="top"/>
          </w:tcPr>
          <w:p>
            <w:r>
              <w:rPr>
                <w:sz w:val="20"/>
                <w:szCs w:val="20"/>
              </w:rPr>
              <w:t xml:space="preserve">Real-time 3D hand skeleton with tremor heatmap</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Visualization</w:t>
            </w:r>
          </w:p>
        </w:tc>
        <w:tc>
          <w:tcPr>
            <w:tcW w:type="dxa" w:w="6280"/>
            <w:shd w:fill="F1EEE5" w:color="auto" w:val="clear"/>
            <w:tcMar>
              <w:top w:type="dxa" w:w="90"/>
              <w:left w:type="dxa" w:w="110"/>
              <w:bottom w:type="dxa" w:w="90"/>
              <w:right w:type="dxa" w:w="110"/>
            </w:tcMar>
            <w:vAlign w:val="top"/>
          </w:tcPr>
          <w:p>
            <w:r>
              <w:rPr>
                <w:sz w:val="20"/>
                <w:szCs w:val="20"/>
              </w:rPr>
              <w:t xml:space="preserve">3D tremor "signature" phase-space plot</w:t>
            </w:r>
          </w:p>
        </w:tc>
        <w:tc>
          <w:tcPr>
            <w:tcW w:type="dxa" w:w="1600"/>
            <w:shd w:fill="F1EEE5" w:color="auto" w:val="clear"/>
            <w:tcMar>
              <w:top w:type="dxa" w:w="90"/>
              <w:left w:type="dxa" w:w="110"/>
              <w:bottom w:type="dxa" w:w="90"/>
              <w:right w:type="dxa" w:w="110"/>
            </w:tcMar>
            <w:vAlign w:val="top"/>
          </w:tcPr>
          <w:p>
            <w:r>
              <w:rPr>
                <w:sz w:val="20"/>
                <w:szCs w:val="20"/>
              </w:rPr>
              <w:t xml:space="preserve">P1</w:t>
            </w:r>
          </w:p>
        </w:tc>
      </w:tr>
      <w:tr>
        <w:tc>
          <w:tcPr>
            <w:tcW w:type="dxa" w:w="2200"/>
            <w:tcMar>
              <w:top w:type="dxa" w:w="90"/>
              <w:left w:type="dxa" w:w="110"/>
              <w:bottom w:type="dxa" w:w="90"/>
              <w:right w:type="dxa" w:w="110"/>
            </w:tcMar>
            <w:vAlign w:val="top"/>
          </w:tcPr>
          <w:p>
            <w:r>
              <w:rPr>
                <w:sz w:val="20"/>
                <w:szCs w:val="20"/>
              </w:rPr>
              <w:t xml:space="preserve">Visualization</w:t>
            </w:r>
          </w:p>
        </w:tc>
        <w:tc>
          <w:tcPr>
            <w:tcW w:type="dxa" w:w="6280"/>
            <w:tcMar>
              <w:top w:type="dxa" w:w="90"/>
              <w:left w:type="dxa" w:w="110"/>
              <w:bottom w:type="dxa" w:w="90"/>
              <w:right w:type="dxa" w:w="110"/>
            </w:tcMar>
            <w:vAlign w:val="top"/>
          </w:tcPr>
          <w:p>
            <w:r>
              <w:rPr>
                <w:sz w:val="20"/>
                <w:szCs w:val="20"/>
              </w:rPr>
              <w:t xml:space="preserve">Live amplitude chart + post-session frequency spectrum chart</w:t>
            </w:r>
          </w:p>
        </w:tc>
        <w:tc>
          <w:tcPr>
            <w:tcW w:type="dxa" w:w="1600"/>
            <w:tcMar>
              <w:top w:type="dxa" w:w="90"/>
              <w:left w:type="dxa" w:w="110"/>
              <w:bottom w:type="dxa" w:w="90"/>
              <w:right w:type="dxa" w:w="110"/>
            </w:tcMar>
            <w:vAlign w:val="top"/>
          </w:tcPr>
          <w:p>
            <w:r>
              <w:rPr>
                <w:sz w:val="20"/>
                <w:szCs w:val="20"/>
              </w:rPr>
              <w:t xml:space="preserve">P0</w:t>
            </w:r>
          </w:p>
        </w:tc>
      </w:tr>
      <w:tr>
        <w:tc>
          <w:tcPr>
            <w:tcW w:type="dxa" w:w="2200"/>
            <w:shd w:fill="F1EEE5" w:color="auto" w:val="clear"/>
            <w:tcMar>
              <w:top w:type="dxa" w:w="90"/>
              <w:left w:type="dxa" w:w="110"/>
              <w:bottom w:type="dxa" w:w="90"/>
              <w:right w:type="dxa" w:w="110"/>
            </w:tcMar>
            <w:vAlign w:val="top"/>
          </w:tcPr>
          <w:p>
            <w:r>
              <w:rPr>
                <w:sz w:val="20"/>
                <w:szCs w:val="20"/>
              </w:rPr>
              <w:t xml:space="preserve">History</w:t>
            </w:r>
          </w:p>
        </w:tc>
        <w:tc>
          <w:tcPr>
            <w:tcW w:type="dxa" w:w="6280"/>
            <w:shd w:fill="F1EEE5" w:color="auto" w:val="clear"/>
            <w:tcMar>
              <w:top w:type="dxa" w:w="90"/>
              <w:left w:type="dxa" w:w="110"/>
              <w:bottom w:type="dxa" w:w="90"/>
              <w:right w:type="dxa" w:w="110"/>
            </w:tcMar>
            <w:vAlign w:val="top"/>
          </w:tcPr>
          <w:p>
            <w:r>
              <w:rPr>
                <w:sz w:val="20"/>
                <w:szCs w:val="20"/>
              </w:rPr>
              <w:t xml:space="preserve">Local session history with CSV export</w:t>
            </w:r>
          </w:p>
        </w:tc>
        <w:tc>
          <w:tcPr>
            <w:tcW w:type="dxa" w:w="1600"/>
            <w:shd w:fill="F1EEE5" w:color="auto" w:val="clear"/>
            <w:tcMar>
              <w:top w:type="dxa" w:w="90"/>
              <w:left w:type="dxa" w:w="110"/>
              <w:bottom w:type="dxa" w:w="90"/>
              <w:right w:type="dxa" w:w="110"/>
            </w:tcMar>
            <w:vAlign w:val="top"/>
          </w:tcPr>
          <w:p>
            <w:r>
              <w:rPr>
                <w:sz w:val="20"/>
                <w:szCs w:val="20"/>
              </w:rPr>
              <w:t xml:space="preserve">P0</w:t>
            </w:r>
          </w:p>
        </w:tc>
      </w:tr>
      <w:tr>
        <w:tc>
          <w:tcPr>
            <w:tcW w:type="dxa" w:w="2200"/>
            <w:tcMar>
              <w:top w:type="dxa" w:w="90"/>
              <w:left w:type="dxa" w:w="110"/>
              <w:bottom w:type="dxa" w:w="90"/>
              <w:right w:type="dxa" w:w="110"/>
            </w:tcMar>
            <w:vAlign w:val="top"/>
          </w:tcPr>
          <w:p>
            <w:r>
              <w:rPr>
                <w:sz w:val="20"/>
                <w:szCs w:val="20"/>
              </w:rPr>
              <w:t xml:space="preserve">History</w:t>
            </w:r>
          </w:p>
        </w:tc>
        <w:tc>
          <w:tcPr>
            <w:tcW w:type="dxa" w:w="6280"/>
            <w:tcMar>
              <w:top w:type="dxa" w:w="90"/>
              <w:left w:type="dxa" w:w="110"/>
              <w:bottom w:type="dxa" w:w="90"/>
              <w:right w:type="dxa" w:w="110"/>
            </w:tcMar>
            <w:vAlign w:val="top"/>
          </w:tcPr>
          <w:p>
            <w:r>
              <w:rPr>
                <w:sz w:val="20"/>
                <w:szCs w:val="20"/>
              </w:rPr>
              <w:t xml:space="preserve">Trend dashboard (frequency/amplitude over time, rate-of-change)</w:t>
            </w:r>
          </w:p>
        </w:tc>
        <w:tc>
          <w:tcPr>
            <w:tcW w:type="dxa" w:w="1600"/>
            <w:tcMar>
              <w:top w:type="dxa" w:w="90"/>
              <w:left w:type="dxa" w:w="110"/>
              <w:bottom w:type="dxa" w:w="90"/>
              <w:right w:type="dxa" w:w="110"/>
            </w:tcMar>
            <w:vAlign w:val="top"/>
          </w:tcPr>
          <w:p>
            <w:r>
              <w:rPr>
                <w:sz w:val="20"/>
                <w:szCs w:val="20"/>
              </w:rPr>
              <w:t xml:space="preserve">P1</w:t>
            </w:r>
          </w:p>
        </w:tc>
      </w:tr>
      <w:tr>
        <w:tc>
          <w:tcPr>
            <w:tcW w:type="dxa" w:w="2200"/>
            <w:shd w:fill="F1EEE5" w:color="auto" w:val="clear"/>
            <w:tcMar>
              <w:top w:type="dxa" w:w="90"/>
              <w:left w:type="dxa" w:w="110"/>
              <w:bottom w:type="dxa" w:w="90"/>
              <w:right w:type="dxa" w:w="110"/>
            </w:tcMar>
            <w:vAlign w:val="top"/>
          </w:tcPr>
          <w:p>
            <w:r>
              <w:rPr>
                <w:sz w:val="20"/>
                <w:szCs w:val="20"/>
              </w:rPr>
              <w:t xml:space="preserve">History</w:t>
            </w:r>
          </w:p>
        </w:tc>
        <w:tc>
          <w:tcPr>
            <w:tcW w:type="dxa" w:w="6280"/>
            <w:shd w:fill="F1EEE5" w:color="auto" w:val="clear"/>
            <w:tcMar>
              <w:top w:type="dxa" w:w="90"/>
              <w:left w:type="dxa" w:w="110"/>
              <w:bottom w:type="dxa" w:w="90"/>
              <w:right w:type="dxa" w:w="110"/>
            </w:tcMar>
            <w:vAlign w:val="top"/>
          </w:tcPr>
          <w:p>
            <w:r>
              <w:rPr>
                <w:sz w:val="20"/>
                <w:szCs w:val="20"/>
              </w:rPr>
              <w:t xml:space="preserve">PDF clinician report export</w:t>
            </w:r>
          </w:p>
        </w:tc>
        <w:tc>
          <w:tcPr>
            <w:tcW w:type="dxa" w:w="1600"/>
            <w:shd w:fill="F1EEE5" w:color="auto" w:val="clear"/>
            <w:tcMar>
              <w:top w:type="dxa" w:w="90"/>
              <w:left w:type="dxa" w:w="110"/>
              <w:bottom w:type="dxa" w:w="90"/>
              <w:right w:type="dxa" w:w="110"/>
            </w:tcMar>
            <w:vAlign w:val="top"/>
          </w:tcPr>
          <w:p>
            <w:r>
              <w:rPr>
                <w:sz w:val="20"/>
                <w:szCs w:val="20"/>
              </w:rPr>
              <w:t xml:space="preserve">P1</w:t>
            </w:r>
          </w:p>
        </w:tc>
      </w:tr>
      <w:tr>
        <w:tc>
          <w:tcPr>
            <w:tcW w:type="dxa" w:w="2200"/>
            <w:tcMar>
              <w:top w:type="dxa" w:w="90"/>
              <w:left w:type="dxa" w:w="110"/>
              <w:bottom w:type="dxa" w:w="90"/>
              <w:right w:type="dxa" w:w="110"/>
            </w:tcMar>
            <w:vAlign w:val="top"/>
          </w:tcPr>
          <w:p>
            <w:r>
              <w:rPr>
                <w:sz w:val="20"/>
                <w:szCs w:val="20"/>
              </w:rPr>
              <w:t xml:space="preserve">UX</w:t>
            </w:r>
          </w:p>
        </w:tc>
        <w:tc>
          <w:tcPr>
            <w:tcW w:type="dxa" w:w="6280"/>
            <w:tcMar>
              <w:top w:type="dxa" w:w="90"/>
              <w:left w:type="dxa" w:w="110"/>
              <w:bottom w:type="dxa" w:w="90"/>
              <w:right w:type="dxa" w:w="110"/>
            </w:tcMar>
            <w:vAlign w:val="top"/>
          </w:tcPr>
          <w:p>
            <w:r>
              <w:rPr>
                <w:sz w:val="20"/>
                <w:szCs w:val="20"/>
              </w:rPr>
              <w:t xml:space="preserve">Patient Mode / Clinician Mode toggle</w:t>
            </w:r>
          </w:p>
        </w:tc>
        <w:tc>
          <w:tcPr>
            <w:tcW w:type="dxa" w:w="1600"/>
            <w:tcMar>
              <w:top w:type="dxa" w:w="90"/>
              <w:left w:type="dxa" w:w="110"/>
              <w:bottom w:type="dxa" w:w="90"/>
              <w:right w:type="dxa" w:w="110"/>
            </w:tcMar>
            <w:vAlign w:val="top"/>
          </w:tcPr>
          <w:p>
            <w:r>
              <w:rPr>
                <w:sz w:val="20"/>
                <w:szCs w:val="20"/>
              </w:rPr>
              <w:t xml:space="preserve">P1</w:t>
            </w:r>
          </w:p>
        </w:tc>
      </w:tr>
      <w:tr>
        <w:tc>
          <w:tcPr>
            <w:tcW w:type="dxa" w:w="2200"/>
            <w:shd w:fill="F1EEE5" w:color="auto" w:val="clear"/>
            <w:tcMar>
              <w:top w:type="dxa" w:w="90"/>
              <w:left w:type="dxa" w:w="110"/>
              <w:bottom w:type="dxa" w:w="90"/>
              <w:right w:type="dxa" w:w="110"/>
            </w:tcMar>
            <w:vAlign w:val="top"/>
          </w:tcPr>
          <w:p>
            <w:r>
              <w:rPr>
                <w:sz w:val="20"/>
                <w:szCs w:val="20"/>
              </w:rPr>
              <w:t xml:space="preserve">Accessibility</w:t>
            </w:r>
          </w:p>
        </w:tc>
        <w:tc>
          <w:tcPr>
            <w:tcW w:type="dxa" w:w="6280"/>
            <w:shd w:fill="F1EEE5" w:color="auto" w:val="clear"/>
            <w:tcMar>
              <w:top w:type="dxa" w:w="90"/>
              <w:left w:type="dxa" w:w="110"/>
              <w:bottom w:type="dxa" w:w="90"/>
              <w:right w:type="dxa" w:w="110"/>
            </w:tcMar>
            <w:vAlign w:val="top"/>
          </w:tcPr>
          <w:p>
            <w:r>
              <w:rPr>
                <w:sz w:val="20"/>
                <w:szCs w:val="20"/>
              </w:rPr>
              <w:t xml:space="preserve">Large-text mode, color-blind-safe palette, English/Spanish</w:t>
            </w:r>
          </w:p>
        </w:tc>
        <w:tc>
          <w:tcPr>
            <w:tcW w:type="dxa" w:w="1600"/>
            <w:shd w:fill="F1EEE5" w:color="auto" w:val="clear"/>
            <w:tcMar>
              <w:top w:type="dxa" w:w="90"/>
              <w:left w:type="dxa" w:w="110"/>
              <w:bottom w:type="dxa" w:w="90"/>
              <w:right w:type="dxa" w:w="110"/>
            </w:tcMar>
            <w:vAlign w:val="top"/>
          </w:tcPr>
          <w:p>
            <w:r>
              <w:rPr>
                <w:sz w:val="20"/>
                <w:szCs w:val="20"/>
              </w:rPr>
              <w:t xml:space="preserve">P1</w:t>
            </w:r>
          </w:p>
        </w:tc>
      </w:tr>
      <w:tr>
        <w:tc>
          <w:tcPr>
            <w:tcW w:type="dxa" w:w="2200"/>
            <w:tcMar>
              <w:top w:type="dxa" w:w="90"/>
              <w:left w:type="dxa" w:w="110"/>
              <w:bottom w:type="dxa" w:w="90"/>
              <w:right w:type="dxa" w:w="110"/>
            </w:tcMar>
            <w:vAlign w:val="top"/>
          </w:tcPr>
          <w:p>
            <w:r>
              <w:rPr>
                <w:sz w:val="20"/>
                <w:szCs w:val="20"/>
              </w:rPr>
              <w:t xml:space="preserve">Marketing</w:t>
            </w:r>
          </w:p>
        </w:tc>
        <w:tc>
          <w:tcPr>
            <w:tcW w:type="dxa" w:w="6280"/>
            <w:tcMar>
              <w:top w:type="dxa" w:w="90"/>
              <w:left w:type="dxa" w:w="110"/>
              <w:bottom w:type="dxa" w:w="90"/>
              <w:right w:type="dxa" w:w="110"/>
            </w:tcMar>
            <w:vAlign w:val="top"/>
          </w:tcPr>
          <w:p>
            <w:r>
              <w:rPr>
                <w:sz w:val="20"/>
                <w:szCs w:val="20"/>
              </w:rPr>
              <w:t xml:space="preserve">Public scroll-story landing page (no camera required)</w:t>
            </w:r>
          </w:p>
        </w:tc>
        <w:tc>
          <w:tcPr>
            <w:tcW w:type="dxa" w:w="1600"/>
            <w:tcMar>
              <w:top w:type="dxa" w:w="90"/>
              <w:left w:type="dxa" w:w="110"/>
              <w:bottom w:type="dxa" w:w="90"/>
              <w:right w:type="dxa" w:w="110"/>
            </w:tcMar>
            <w:vAlign w:val="top"/>
          </w:tcPr>
          <w:p>
            <w:r>
              <w:rPr>
                <w:sz w:val="20"/>
                <w:szCs w:val="20"/>
              </w:rPr>
              <w:t xml:space="preserve">P0</w:t>
            </w:r>
          </w:p>
        </w:tc>
      </w:tr>
    </w:tbl>
    <w:p>
      <w:pPr>
        <w:pStyle w:val="Heading1"/>
        <w:spacing w:after="180" w:before="420"/>
      </w:pPr>
      <w:r>
        <w:t xml:space="preserve">6. User Flows</w:t>
      </w:r>
    </w:p>
    <w:p>
      <w:pPr>
        <w:spacing w:after="160"/>
      </w:pPr>
      <w:r>
        <w:t xml:space="preserve">The two diagrams below specify every screen transition and decision point in the product. Diagram 1 covers the full session lifecycle from first open to saved history. Diagram 2 zooms into the "Task Capture Loop" box from Diagram 1, showing exactly how a single task recording turns into a result.</w:t>
      </w:r>
    </w:p>
    <w:p>
      <w:pPr>
        <w:spacing w:after="80"/>
        <w:jc w:val="center"/>
      </w:pPr>
      <w:r>
        <w:drawing>
          <wp:inline distT="0" distB="0" distL="0" distR="0">
            <wp:extent cx="47625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648325"/>
                    </a:xfrm>
                    <a:prstGeom prst="rect">
                      <a:avLst/>
                    </a:prstGeom>
                  </pic:spPr>
                </pic:pic>
              </a:graphicData>
            </a:graphic>
          </wp:inline>
        </w:drawing>
      </w:r>
    </w:p>
    <w:p>
      <w:pPr>
        <w:spacing w:after="260"/>
      </w:pPr>
      <w:r>
        <w:rPr>
          <w:i/>
          <w:iCs/>
          <w:color w:val="55504A"/>
          <w:sz w:val="18"/>
          <w:szCs w:val="18"/>
        </w:rPr>
        <w:t xml:space="preserve">Diagram 1 — Onboarding &amp; Session Flow. Every screen is reachable only in this order on first run; after onboarding is complete once, the app opens directly to the Task Selection / Dashboard screen.</w:t>
      </w:r>
    </w:p>
    <w:p>
      <w:pPr>
        <w:spacing w:after="80"/>
        <w:jc w:val="center"/>
      </w:pPr>
      <w:r>
        <w:drawing>
          <wp:inline distT="0" distB="0" distL="0" distR="0">
            <wp:extent cx="4953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772150"/>
                    </a:xfrm>
                    <a:prstGeom prst="rect">
                      <a:avLst/>
                    </a:prstGeom>
                  </pic:spPr>
                </pic:pic>
              </a:graphicData>
            </a:graphic>
          </wp:inline>
        </w:drawing>
      </w:r>
    </w:p>
    <w:p>
      <w:pPr>
        <w:spacing w:after="260"/>
      </w:pPr>
      <w:r>
        <w:rPr>
          <w:i/>
          <w:iCs/>
          <w:color w:val="55504A"/>
          <w:sz w:val="18"/>
          <w:szCs w:val="18"/>
        </w:rPr>
        <w:t xml:space="preserve">Diagram 2 — Task Capture Loop. This is the same logic for all five tasks; only the guided overlay and the feature-extraction branch differ per task, as shown.</w:t>
      </w:r>
    </w:p>
    <w:p>
      <w:pPr>
        <w:pStyle w:val="Heading2"/>
        <w:spacing w:after="140" w:before="300"/>
      </w:pPr>
      <w:r>
        <w:t xml:space="preserve">6.1 Narrative walkthrough</w:t>
      </w:r>
    </w:p>
    <w:p>
      <w:pPr>
        <w:spacing w:after="160"/>
      </w:pPr>
      <w:r>
        <w:t xml:space="preserve">A first-time user opens the app and is blocked by the consent screen until they explicitly acknowledge the monitoring-not-diagnosis disclaimer. They set up a local-only profile (no email, no password — just a display name and, optionally, a condition tag used only to pre-select which tasks are shown first). The app requests camera permission; if denied, a plain-language recovery screen explains exactly which browser setting to change, with a retry button. Once granted, a calibration step asks the user to hold their hand naturally in frame for two seconds — this both confirms tracking is working and measures a hand-size reference distance used to normalize all later measurements.</w:t>
      </w:r>
    </w:p>
    <w:p>
      <w:pPr>
        <w:spacing w:after="160"/>
      </w:pPr>
      <w:r>
        <w:t xml:space="preserve">From the task selection screen, the user picks a task; each task shows a guided pose overlay and a 3-2-1 countdown before a fixed 10-second recording begins. During recording, live landmark coordinates are buffered with their frame timestamps. The instant recording ends, the buffer is resampled onto a uniform time grid (correcting for webcam frame-rate jitter) and routed through the task-appropriate feature extraction. If both hands were visible, an asymmetry index is computed. The resulting feature vector is passed to the on-device classifier, and the 3D skeleton and charts render the outcome. The result is saved to local history automatically, and the user can immediately run another task or export/share via CSV or PDF.</w:t>
      </w:r>
    </w:p>
    <w:p>
      <w:pPr>
        <w:pStyle w:val="Heading1"/>
        <w:spacing w:after="180" w:before="420"/>
      </w:pPr>
      <w:r>
        <w:t xml:space="preserve">7. System Architecture</w:t>
      </w:r>
    </w:p>
    <w:p>
      <w:pPr>
        <w:spacing w:after="160"/>
      </w:pPr>
      <w:r>
        <w:t xml:space="preserve">NeuraTrack Phase 1 has no backend. The entire product is a statically-hosted client bundle; every capability — camera capture, computer vision inference, signal processing, machine learning, 3D rendering, and data storage — executes inside the user's browser.</w:t>
      </w:r>
    </w:p>
    <w:p>
      <w:pPr>
        <w:spacing w:after="80"/>
        <w:jc w:val="center"/>
      </w:pPr>
      <w:r>
        <w:drawing>
          <wp:inline distT="0" distB="0" distL="0" distR="0">
            <wp:extent cx="59055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600700"/>
                    </a:xfrm>
                    <a:prstGeom prst="rect">
                      <a:avLst/>
                    </a:prstGeom>
                  </pic:spPr>
                </pic:pic>
              </a:graphicData>
            </a:graphic>
          </wp:inline>
        </w:drawing>
      </w:r>
    </w:p>
    <w:p>
      <w:pPr>
        <w:spacing w:after="260"/>
      </w:pPr>
      <w:r>
        <w:rPr>
          <w:i/>
          <w:iCs/>
          <w:color w:val="55504A"/>
          <w:sz w:val="18"/>
          <w:szCs w:val="18"/>
        </w:rPr>
        <w:t xml:space="preserve">System architecture: Phase 1 (shipped for CAC) is the solid-bordered client-only box. Phase 2 (dashed border) is designed for but not built in this submission — described here to show the product's growth path without implying it exists yet.</w:t>
      </w:r>
    </w:p>
    <w:p>
      <w:pPr>
        <w:pStyle w:val="Heading2"/>
        <w:spacing w:after="140" w:before="300"/>
      </w:pPr>
      <w:r>
        <w:t xml:space="preserve">7.1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shd w:fill="2F5D50" w:color="auto" w:val="clear"/>
            <w:tcMar>
              <w:top w:type="dxa" w:w="90"/>
              <w:left w:type="dxa" w:w="110"/>
              <w:bottom w:type="dxa" w:w="90"/>
              <w:right w:type="dxa" w:w="110"/>
            </w:tcMar>
            <w:vAlign w:val="top"/>
          </w:tcPr>
          <w:p>
            <w:r>
              <w:rPr>
                <w:b/>
                <w:bCs/>
                <w:color w:val="FFFFFF"/>
                <w:sz w:val="20"/>
                <w:szCs w:val="20"/>
              </w:rPr>
              <w:t xml:space="preserve">Layer</w:t>
            </w:r>
          </w:p>
        </w:tc>
        <w:tc>
          <w:tcPr>
            <w:tcW w:type="dxa" w:w="3600"/>
            <w:shd w:fill="2F5D50" w:color="auto" w:val="clear"/>
            <w:tcMar>
              <w:top w:type="dxa" w:w="90"/>
              <w:left w:type="dxa" w:w="110"/>
              <w:bottom w:type="dxa" w:w="90"/>
              <w:right w:type="dxa" w:w="110"/>
            </w:tcMar>
            <w:vAlign w:val="top"/>
          </w:tcPr>
          <w:p>
            <w:r>
              <w:rPr>
                <w:b/>
                <w:bCs/>
                <w:color w:val="FFFFFF"/>
                <w:sz w:val="20"/>
                <w:szCs w:val="20"/>
              </w:rPr>
              <w:t xml:space="preserve">Technology</w:t>
            </w:r>
          </w:p>
        </w:tc>
        <w:tc>
          <w:tcPr>
            <w:tcW w:type="dxa" w:w="4680"/>
            <w:shd w:fill="2F5D50" w:color="auto" w:val="clear"/>
            <w:tcMar>
              <w:top w:type="dxa" w:w="90"/>
              <w:left w:type="dxa" w:w="110"/>
              <w:bottom w:type="dxa" w:w="90"/>
              <w:right w:type="dxa" w:w="110"/>
            </w:tcMar>
            <w:vAlign w:val="top"/>
          </w:tcPr>
          <w:p>
            <w:r>
              <w:rPr>
                <w:b/>
                <w:bCs/>
                <w:color w:val="FFFFFF"/>
                <w:sz w:val="20"/>
                <w:szCs w:val="20"/>
              </w:rPr>
              <w:t xml:space="preserve">Why</w:t>
            </w:r>
          </w:p>
        </w:tc>
      </w:tr>
      <w:tr>
        <w:tc>
          <w:tcPr>
            <w:tcW w:type="dxa" w:w="1800"/>
            <w:tcMar>
              <w:top w:type="dxa" w:w="90"/>
              <w:left w:type="dxa" w:w="110"/>
              <w:bottom w:type="dxa" w:w="90"/>
              <w:right w:type="dxa" w:w="110"/>
            </w:tcMar>
            <w:vAlign w:val="top"/>
          </w:tcPr>
          <w:p>
            <w:r>
              <w:rPr>
                <w:sz w:val="20"/>
                <w:szCs w:val="20"/>
              </w:rPr>
              <w:t xml:space="preserve">UI framework</w:t>
            </w:r>
          </w:p>
        </w:tc>
        <w:tc>
          <w:tcPr>
            <w:tcW w:type="dxa" w:w="3600"/>
            <w:tcMar>
              <w:top w:type="dxa" w:w="90"/>
              <w:left w:type="dxa" w:w="110"/>
              <w:bottom w:type="dxa" w:w="90"/>
              <w:right w:type="dxa" w:w="110"/>
            </w:tcMar>
            <w:vAlign w:val="top"/>
          </w:tcPr>
          <w:p>
            <w:r>
              <w:rPr>
                <w:sz w:val="20"/>
                <w:szCs w:val="20"/>
              </w:rPr>
              <w:t xml:space="preserve">React 18 + Vite</w:t>
            </w:r>
          </w:p>
        </w:tc>
        <w:tc>
          <w:tcPr>
            <w:tcW w:type="dxa" w:w="4680"/>
            <w:tcMar>
              <w:top w:type="dxa" w:w="90"/>
              <w:left w:type="dxa" w:w="110"/>
              <w:bottom w:type="dxa" w:w="90"/>
              <w:right w:type="dxa" w:w="110"/>
            </w:tcMar>
            <w:vAlign w:val="top"/>
          </w:tcPr>
          <w:p>
            <w:r>
              <w:rPr>
                <w:sz w:val="20"/>
                <w:szCs w:val="20"/>
              </w:rPr>
              <w:t xml:space="preserve">Fast dev loop, small production bundle, huge ecosystem for a 2-person team on a deadline.</w:t>
            </w:r>
          </w:p>
        </w:tc>
      </w:tr>
      <w:tr>
        <w:tc>
          <w:tcPr>
            <w:tcW w:type="dxa" w:w="1800"/>
            <w:shd w:fill="F1EEE5" w:color="auto" w:val="clear"/>
            <w:tcMar>
              <w:top w:type="dxa" w:w="90"/>
              <w:left w:type="dxa" w:w="110"/>
              <w:bottom w:type="dxa" w:w="90"/>
              <w:right w:type="dxa" w:w="110"/>
            </w:tcMar>
            <w:vAlign w:val="top"/>
          </w:tcPr>
          <w:p>
            <w:r>
              <w:rPr>
                <w:sz w:val="20"/>
                <w:szCs w:val="20"/>
              </w:rPr>
              <w:t xml:space="preserve">Hand tracking</w:t>
            </w:r>
          </w:p>
        </w:tc>
        <w:tc>
          <w:tcPr>
            <w:tcW w:type="dxa" w:w="3600"/>
            <w:shd w:fill="F1EEE5" w:color="auto" w:val="clear"/>
            <w:tcMar>
              <w:top w:type="dxa" w:w="90"/>
              <w:left w:type="dxa" w:w="110"/>
              <w:bottom w:type="dxa" w:w="90"/>
              <w:right w:type="dxa" w:w="110"/>
            </w:tcMar>
            <w:vAlign w:val="top"/>
          </w:tcPr>
          <w:p>
            <w:r>
              <w:rPr>
                <w:sz w:val="20"/>
                <w:szCs w:val="20"/>
              </w:rPr>
              <w:t xml:space="preserve">MediaPipe Tasks Vision — HandLandmarker (WASM + GPU delegate)</w:t>
            </w:r>
          </w:p>
        </w:tc>
        <w:tc>
          <w:tcPr>
            <w:tcW w:type="dxa" w:w="4680"/>
            <w:shd w:fill="F1EEE5" w:color="auto" w:val="clear"/>
            <w:tcMar>
              <w:top w:type="dxa" w:w="90"/>
              <w:left w:type="dxa" w:w="110"/>
              <w:bottom w:type="dxa" w:w="90"/>
              <w:right w:type="dxa" w:w="110"/>
            </w:tcMar>
            <w:vAlign w:val="top"/>
          </w:tcPr>
          <w:p>
            <w:r>
              <w:rPr>
                <w:sz w:val="20"/>
                <w:szCs w:val="20"/>
              </w:rPr>
              <w:t xml:space="preserve">Google's production-grade, in-browser hand-tracking model; no server round-trip.</w:t>
            </w:r>
          </w:p>
        </w:tc>
      </w:tr>
      <w:tr>
        <w:tc>
          <w:tcPr>
            <w:tcW w:type="dxa" w:w="1800"/>
            <w:tcMar>
              <w:top w:type="dxa" w:w="90"/>
              <w:left w:type="dxa" w:w="110"/>
              <w:bottom w:type="dxa" w:w="90"/>
              <w:right w:type="dxa" w:w="110"/>
            </w:tcMar>
            <w:vAlign w:val="top"/>
          </w:tcPr>
          <w:p>
            <w:r>
              <w:rPr>
                <w:sz w:val="20"/>
                <w:szCs w:val="20"/>
              </w:rPr>
              <w:t xml:space="preserve">3D rendering</w:t>
            </w:r>
          </w:p>
        </w:tc>
        <w:tc>
          <w:tcPr>
            <w:tcW w:type="dxa" w:w="3600"/>
            <w:tcMar>
              <w:top w:type="dxa" w:w="90"/>
              <w:left w:type="dxa" w:w="110"/>
              <w:bottom w:type="dxa" w:w="90"/>
              <w:right w:type="dxa" w:w="110"/>
            </w:tcMar>
            <w:vAlign w:val="top"/>
          </w:tcPr>
          <w:p>
            <w:r>
              <w:rPr>
                <w:sz w:val="20"/>
                <w:szCs w:val="20"/>
              </w:rPr>
              <w:t xml:space="preserve">Three.js</w:t>
            </w:r>
          </w:p>
        </w:tc>
        <w:tc>
          <w:tcPr>
            <w:tcW w:type="dxa" w:w="4680"/>
            <w:tcMar>
              <w:top w:type="dxa" w:w="90"/>
              <w:left w:type="dxa" w:w="110"/>
              <w:bottom w:type="dxa" w:w="90"/>
              <w:right w:type="dxa" w:w="110"/>
            </w:tcMar>
            <w:vAlign w:val="top"/>
          </w:tcPr>
          <w:p>
            <w:r>
              <w:rPr>
                <w:sz w:val="20"/>
                <w:szCs w:val="20"/>
              </w:rPr>
              <w:t xml:space="preserve">Industry-standard WebGL library; runs the skeleton view and tremor-signature plot.</w:t>
            </w:r>
          </w:p>
        </w:tc>
      </w:tr>
      <w:tr>
        <w:tc>
          <w:tcPr>
            <w:tcW w:type="dxa" w:w="1800"/>
            <w:shd w:fill="F1EEE5" w:color="auto" w:val="clear"/>
            <w:tcMar>
              <w:top w:type="dxa" w:w="90"/>
              <w:left w:type="dxa" w:w="110"/>
              <w:bottom w:type="dxa" w:w="90"/>
              <w:right w:type="dxa" w:w="110"/>
            </w:tcMar>
            <w:vAlign w:val="top"/>
          </w:tcPr>
          <w:p>
            <w:r>
              <w:rPr>
                <w:sz w:val="20"/>
                <w:szCs w:val="20"/>
              </w:rPr>
              <w:t xml:space="preserve">Charts</w:t>
            </w:r>
          </w:p>
        </w:tc>
        <w:tc>
          <w:tcPr>
            <w:tcW w:type="dxa" w:w="3600"/>
            <w:shd w:fill="F1EEE5" w:color="auto" w:val="clear"/>
            <w:tcMar>
              <w:top w:type="dxa" w:w="90"/>
              <w:left w:type="dxa" w:w="110"/>
              <w:bottom w:type="dxa" w:w="90"/>
              <w:right w:type="dxa" w:w="110"/>
            </w:tcMar>
            <w:vAlign w:val="top"/>
          </w:tcPr>
          <w:p>
            <w:r>
              <w:rPr>
                <w:sz w:val="20"/>
                <w:szCs w:val="20"/>
              </w:rPr>
              <w:t xml:space="preserve">Chart.js</w:t>
            </w:r>
          </w:p>
        </w:tc>
        <w:tc>
          <w:tcPr>
            <w:tcW w:type="dxa" w:w="4680"/>
            <w:shd w:fill="F1EEE5" w:color="auto" w:val="clear"/>
            <w:tcMar>
              <w:top w:type="dxa" w:w="90"/>
              <w:left w:type="dxa" w:w="110"/>
              <w:bottom w:type="dxa" w:w="90"/>
              <w:right w:type="dxa" w:w="110"/>
            </w:tcMar>
            <w:vAlign w:val="top"/>
          </w:tcPr>
          <w:p>
            <w:r>
              <w:rPr>
                <w:sz w:val="20"/>
                <w:szCs w:val="20"/>
              </w:rPr>
              <w:t xml:space="preserve">Lightweight, accessible (keyboard/tooltip support), good default a11y behavior.</w:t>
            </w:r>
          </w:p>
        </w:tc>
      </w:tr>
      <w:tr>
        <w:tc>
          <w:tcPr>
            <w:tcW w:type="dxa" w:w="1800"/>
            <w:tcMar>
              <w:top w:type="dxa" w:w="90"/>
              <w:left w:type="dxa" w:w="110"/>
              <w:bottom w:type="dxa" w:w="90"/>
              <w:right w:type="dxa" w:w="110"/>
            </w:tcMar>
            <w:vAlign w:val="top"/>
          </w:tcPr>
          <w:p>
            <w:r>
              <w:rPr>
                <w:sz w:val="20"/>
                <w:szCs w:val="20"/>
              </w:rPr>
              <w:t xml:space="preserve">Machine learning</w:t>
            </w:r>
          </w:p>
        </w:tc>
        <w:tc>
          <w:tcPr>
            <w:tcW w:type="dxa" w:w="3600"/>
            <w:tcMar>
              <w:top w:type="dxa" w:w="90"/>
              <w:left w:type="dxa" w:w="110"/>
              <w:bottom w:type="dxa" w:w="90"/>
              <w:right w:type="dxa" w:w="110"/>
            </w:tcMar>
            <w:vAlign w:val="top"/>
          </w:tcPr>
          <w:p>
            <w:r>
              <w:rPr>
                <w:sz w:val="20"/>
                <w:szCs w:val="20"/>
              </w:rPr>
              <w:t xml:space="preserve">TensorFlow.js (WebGL backend)</w:t>
            </w:r>
          </w:p>
        </w:tc>
        <w:tc>
          <w:tcPr>
            <w:tcW w:type="dxa" w:w="4680"/>
            <w:tcMar>
              <w:top w:type="dxa" w:w="90"/>
              <w:left w:type="dxa" w:w="110"/>
              <w:bottom w:type="dxa" w:w="90"/>
              <w:right w:type="dxa" w:w="110"/>
            </w:tcMar>
            <w:vAlign w:val="top"/>
          </w:tcPr>
          <w:p>
            <w:r>
              <w:rPr>
                <w:sz w:val="20"/>
                <w:szCs w:val="20"/>
              </w:rPr>
              <w:t xml:space="preserve">Runs a small pre-trained classifier fully client-side; no Python server needed at runtime.</w:t>
            </w:r>
          </w:p>
        </w:tc>
      </w:tr>
      <w:tr>
        <w:tc>
          <w:tcPr>
            <w:tcW w:type="dxa" w:w="1800"/>
            <w:shd w:fill="F1EEE5" w:color="auto" w:val="clear"/>
            <w:tcMar>
              <w:top w:type="dxa" w:w="90"/>
              <w:left w:type="dxa" w:w="110"/>
              <w:bottom w:type="dxa" w:w="90"/>
              <w:right w:type="dxa" w:w="110"/>
            </w:tcMar>
            <w:vAlign w:val="top"/>
          </w:tcPr>
          <w:p>
            <w:r>
              <w:rPr>
                <w:sz w:val="20"/>
                <w:szCs w:val="20"/>
              </w:rPr>
              <w:t xml:space="preserve">Local storage</w:t>
            </w:r>
          </w:p>
        </w:tc>
        <w:tc>
          <w:tcPr>
            <w:tcW w:type="dxa" w:w="3600"/>
            <w:shd w:fill="F1EEE5" w:color="auto" w:val="clear"/>
            <w:tcMar>
              <w:top w:type="dxa" w:w="90"/>
              <w:left w:type="dxa" w:w="110"/>
              <w:bottom w:type="dxa" w:w="90"/>
              <w:right w:type="dxa" w:w="110"/>
            </w:tcMar>
            <w:vAlign w:val="top"/>
          </w:tcPr>
          <w:p>
            <w:r>
              <w:rPr>
                <w:sz w:val="20"/>
                <w:szCs w:val="20"/>
              </w:rPr>
              <w:t xml:space="preserve">IndexedDB (via a thin wrapper) + localStorage for preferences</w:t>
            </w:r>
          </w:p>
        </w:tc>
        <w:tc>
          <w:tcPr>
            <w:tcW w:type="dxa" w:w="4680"/>
            <w:shd w:fill="F1EEE5" w:color="auto" w:val="clear"/>
            <w:tcMar>
              <w:top w:type="dxa" w:w="90"/>
              <w:left w:type="dxa" w:w="110"/>
              <w:bottom w:type="dxa" w:w="90"/>
              <w:right w:type="dxa" w:w="110"/>
            </w:tcMar>
            <w:vAlign w:val="top"/>
          </w:tcPr>
          <w:p>
            <w:r>
              <w:rPr>
                <w:sz w:val="20"/>
                <w:szCs w:val="20"/>
              </w:rPr>
              <w:t xml:space="preserve">Structured, capacity-appropriate on-device storage for session history.</w:t>
            </w:r>
          </w:p>
        </w:tc>
      </w:tr>
      <w:tr>
        <w:tc>
          <w:tcPr>
            <w:tcW w:type="dxa" w:w="1800"/>
            <w:tcMar>
              <w:top w:type="dxa" w:w="90"/>
              <w:left w:type="dxa" w:w="110"/>
              <w:bottom w:type="dxa" w:w="90"/>
              <w:right w:type="dxa" w:w="110"/>
            </w:tcMar>
            <w:vAlign w:val="top"/>
          </w:tcPr>
          <w:p>
            <w:r>
              <w:rPr>
                <w:sz w:val="20"/>
                <w:szCs w:val="20"/>
              </w:rPr>
              <w:t xml:space="preserve">Styling</w:t>
            </w:r>
          </w:p>
        </w:tc>
        <w:tc>
          <w:tcPr>
            <w:tcW w:type="dxa" w:w="3600"/>
            <w:tcMar>
              <w:top w:type="dxa" w:w="90"/>
              <w:left w:type="dxa" w:w="110"/>
              <w:bottom w:type="dxa" w:w="90"/>
              <w:right w:type="dxa" w:w="110"/>
            </w:tcMar>
            <w:vAlign w:val="top"/>
          </w:tcPr>
          <w:p>
            <w:r>
              <w:rPr>
                <w:sz w:val="20"/>
                <w:szCs w:val="20"/>
              </w:rPr>
              <w:t xml:space="preserve">CSS with design tokens (custom properties) — see Design System doc</w:t>
            </w:r>
          </w:p>
        </w:tc>
        <w:tc>
          <w:tcPr>
            <w:tcW w:type="dxa" w:w="4680"/>
            <w:tcMar>
              <w:top w:type="dxa" w:w="90"/>
              <w:left w:type="dxa" w:w="110"/>
              <w:bottom w:type="dxa" w:w="90"/>
              <w:right w:type="dxa" w:w="110"/>
            </w:tcMar>
            <w:vAlign w:val="top"/>
          </w:tcPr>
          <w:p>
            <w:r>
              <w:rPr>
                <w:sz w:val="20"/>
                <w:szCs w:val="20"/>
              </w:rPr>
              <w:t xml:space="preserve">No heavyweight CSS framework; keeps the bundle small and the visual language custom.</w:t>
            </w:r>
          </w:p>
        </w:tc>
      </w:tr>
      <w:tr>
        <w:tc>
          <w:tcPr>
            <w:tcW w:type="dxa" w:w="1800"/>
            <w:shd w:fill="F1EEE5" w:color="auto" w:val="clear"/>
            <w:tcMar>
              <w:top w:type="dxa" w:w="90"/>
              <w:left w:type="dxa" w:w="110"/>
              <w:bottom w:type="dxa" w:w="90"/>
              <w:right w:type="dxa" w:w="110"/>
            </w:tcMar>
            <w:vAlign w:val="top"/>
          </w:tcPr>
          <w:p>
            <w:r>
              <w:rPr>
                <w:sz w:val="20"/>
                <w:szCs w:val="20"/>
              </w:rPr>
              <w:t xml:space="preserve">Build/deploy</w:t>
            </w:r>
          </w:p>
        </w:tc>
        <w:tc>
          <w:tcPr>
            <w:tcW w:type="dxa" w:w="3600"/>
            <w:shd w:fill="F1EEE5" w:color="auto" w:val="clear"/>
            <w:tcMar>
              <w:top w:type="dxa" w:w="90"/>
              <w:left w:type="dxa" w:w="110"/>
              <w:bottom w:type="dxa" w:w="90"/>
              <w:right w:type="dxa" w:w="110"/>
            </w:tcMar>
            <w:vAlign w:val="top"/>
          </w:tcPr>
          <w:p>
            <w:r>
              <w:rPr>
                <w:sz w:val="20"/>
                <w:szCs w:val="20"/>
              </w:rPr>
              <w:t xml:space="preserve">Vite build → static files → any static host</w:t>
            </w:r>
          </w:p>
        </w:tc>
        <w:tc>
          <w:tcPr>
            <w:tcW w:type="dxa" w:w="4680"/>
            <w:shd w:fill="F1EEE5" w:color="auto" w:val="clear"/>
            <w:tcMar>
              <w:top w:type="dxa" w:w="90"/>
              <w:left w:type="dxa" w:w="110"/>
              <w:bottom w:type="dxa" w:w="90"/>
              <w:right w:type="dxa" w:w="110"/>
            </w:tcMar>
            <w:vAlign w:val="top"/>
          </w:tcPr>
          <w:p>
            <w:r>
              <w:rPr>
                <w:sz w:val="20"/>
                <w:szCs w:val="20"/>
              </w:rPr>
              <w:t xml:space="preserve">Zero server ops; matches the "free, no infrastructure" pitch.</w:t>
            </w:r>
          </w:p>
        </w:tc>
      </w:tr>
      <w:tr>
        <w:tc>
          <w:tcPr>
            <w:tcW w:type="dxa" w:w="1800"/>
            <w:tcMar>
              <w:top w:type="dxa" w:w="90"/>
              <w:left w:type="dxa" w:w="110"/>
              <w:bottom w:type="dxa" w:w="90"/>
              <w:right w:type="dxa" w:w="110"/>
            </w:tcMar>
            <w:vAlign w:val="top"/>
          </w:tcPr>
          <w:p>
            <w:r>
              <w:rPr>
                <w:sz w:val="20"/>
                <w:szCs w:val="20"/>
              </w:rPr>
              <w:t xml:space="preserve">Phase 2 native shell</w:t>
            </w:r>
          </w:p>
        </w:tc>
        <w:tc>
          <w:tcPr>
            <w:tcW w:type="dxa" w:w="3600"/>
            <w:tcMar>
              <w:top w:type="dxa" w:w="90"/>
              <w:left w:type="dxa" w:w="110"/>
              <w:bottom w:type="dxa" w:w="90"/>
              <w:right w:type="dxa" w:w="110"/>
            </w:tcMar>
            <w:vAlign w:val="top"/>
          </w:tcPr>
          <w:p>
            <w:r>
              <w:rPr>
                <w:sz w:val="20"/>
                <w:szCs w:val="20"/>
              </w:rPr>
              <w:t xml:space="preserve">Capacitor</w:t>
            </w:r>
          </w:p>
        </w:tc>
        <w:tc>
          <w:tcPr>
            <w:tcW w:type="dxa" w:w="4680"/>
            <w:tcMar>
              <w:top w:type="dxa" w:w="90"/>
              <w:left w:type="dxa" w:w="110"/>
              <w:bottom w:type="dxa" w:w="90"/>
              <w:right w:type="dxa" w:w="110"/>
            </w:tcMar>
            <w:vAlign w:val="top"/>
          </w:tcPr>
          <w:p>
            <w:r>
              <w:rPr>
                <w:sz w:val="20"/>
                <w:szCs w:val="20"/>
              </w:rPr>
              <w:t xml:space="preserve">Wraps the same web codebase for iOS/Android without a rewrite.</w:t>
            </w:r>
          </w:p>
        </w:tc>
      </w:tr>
      <w:tr>
        <w:tc>
          <w:tcPr>
            <w:tcW w:type="dxa" w:w="1800"/>
            <w:shd w:fill="F1EEE5" w:color="auto" w:val="clear"/>
            <w:tcMar>
              <w:top w:type="dxa" w:w="90"/>
              <w:left w:type="dxa" w:w="110"/>
              <w:bottom w:type="dxa" w:w="90"/>
              <w:right w:type="dxa" w:w="110"/>
            </w:tcMar>
            <w:vAlign w:val="top"/>
          </w:tcPr>
          <w:p>
            <w:r>
              <w:rPr>
                <w:sz w:val="20"/>
                <w:szCs w:val="20"/>
              </w:rPr>
              <w:t xml:space="preserve">Phase 2 backend (opt-in)</w:t>
            </w:r>
          </w:p>
        </w:tc>
        <w:tc>
          <w:tcPr>
            <w:tcW w:type="dxa" w:w="3600"/>
            <w:shd w:fill="F1EEE5" w:color="auto" w:val="clear"/>
            <w:tcMar>
              <w:top w:type="dxa" w:w="90"/>
              <w:left w:type="dxa" w:w="110"/>
              <w:bottom w:type="dxa" w:w="90"/>
              <w:right w:type="dxa" w:w="110"/>
            </w:tcMar>
            <w:vAlign w:val="top"/>
          </w:tcPr>
          <w:p>
            <w:r>
              <w:rPr>
                <w:sz w:val="20"/>
                <w:szCs w:val="20"/>
              </w:rPr>
              <w:t xml:space="preserve">Node.js + Postgres</w:t>
            </w:r>
          </w:p>
        </w:tc>
        <w:tc>
          <w:tcPr>
            <w:tcW w:type="dxa" w:w="4680"/>
            <w:shd w:fill="F1EEE5" w:color="auto" w:val="clear"/>
            <w:tcMar>
              <w:top w:type="dxa" w:w="90"/>
              <w:left w:type="dxa" w:w="110"/>
              <w:bottom w:type="dxa" w:w="90"/>
              <w:right w:type="dxa" w:w="110"/>
            </w:tcMar>
            <w:vAlign w:val="top"/>
          </w:tcPr>
          <w:p>
            <w:r>
              <w:rPr>
                <w:sz w:val="20"/>
                <w:szCs w:val="20"/>
              </w:rPr>
              <w:t xml:space="preserve">Only if/when cloud sync ships; entirely additive.</w:t>
            </w:r>
          </w:p>
        </w:tc>
      </w:tr>
    </w:tbl>
    <w:p>
      <w:pPr>
        <w:pStyle w:val="Heading2"/>
        <w:spacing w:after="140" w:before="300"/>
      </w:pPr>
      <w:r>
        <w:t xml:space="preserve">7.2 Why client-only is a feature, not a limitation</w:t>
      </w:r>
    </w:p>
    <w:p>
      <w:pPr>
        <w:spacing w:after="160"/>
      </w:pPr>
      <w:r>
        <w:t xml:space="preserve">Judges and privacy-conscious users alike respond well to a concrete, verifiable claim: open the browser's network tab during a session and there are zero outbound requests carrying personal data. This is also what makes the product free to run at any scale — there is no server cost that grows with users.</w:t>
      </w:r>
    </w:p>
    <w:p>
      <w:pPr>
        <w:pStyle w:val="Heading1"/>
        <w:spacing w:after="180" w:before="420"/>
      </w:pPr>
      <w:r>
        <w:t xml:space="preserve">8. Data Model</w:t>
      </w:r>
    </w:p>
    <w:p>
      <w:pPr>
        <w:spacing w:after="160"/>
      </w:pPr>
      <w:r>
        <w:t xml:space="preserve">All data lives in the browser's IndexedDB. The diagram below shows every entity, every field, and every relationship. JointFrame data (the raw per-frame joint coordinates) is intentionally never persisted — it exists only in memory during a recording and is discarded the instant analysis produces a TaskResult, keeping the permanent storage footprint small and privacy-conservative.</w:t>
      </w:r>
    </w:p>
    <w:p>
      <w:pPr>
        <w:spacing w:after="80"/>
        <w:jc w:val="center"/>
      </w:pPr>
      <w:r>
        <w:drawing>
          <wp:inline distT="0" distB="0" distL="0" distR="0">
            <wp:extent cx="5905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867275"/>
                    </a:xfrm>
                    <a:prstGeom prst="rect">
                      <a:avLst/>
                    </a:prstGeom>
                  </pic:spPr>
                </pic:pic>
              </a:graphicData>
            </a:graphic>
          </wp:inline>
        </w:drawing>
      </w:r>
    </w:p>
    <w:p>
      <w:pPr>
        <w:spacing w:after="260"/>
      </w:pPr>
      <w:r>
        <w:rPr>
          <w:i/>
          <w:iCs/>
          <w:color w:val="55504A"/>
          <w:sz w:val="18"/>
          <w:szCs w:val="18"/>
        </w:rPr>
        <w:t xml:space="preserve">Data model — every entity that exists anywhere in the Phase 1 product, and how they relate.</w:t>
      </w:r>
    </w:p>
    <w:p>
      <w:pPr>
        <w:pStyle w:val="Heading2"/>
        <w:spacing w:after="140" w:before="300"/>
      </w:pPr>
      <w:r>
        <w:t xml:space="preserve">8.1 Field-level detail: TaskResult (the core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shd w:fill="2F5D50" w:color="auto" w:val="clear"/>
            <w:tcMar>
              <w:top w:type="dxa" w:w="90"/>
              <w:left w:type="dxa" w:w="110"/>
              <w:bottom w:type="dxa" w:w="90"/>
              <w:right w:type="dxa" w:w="110"/>
            </w:tcMar>
            <w:vAlign w:val="top"/>
          </w:tcPr>
          <w:p>
            <w:r>
              <w:rPr>
                <w:b/>
                <w:bCs/>
                <w:color w:val="FFFFFF"/>
                <w:sz w:val="20"/>
                <w:szCs w:val="20"/>
              </w:rPr>
              <w:t xml:space="preserve">Field</w:t>
            </w:r>
          </w:p>
        </w:tc>
        <w:tc>
          <w:tcPr>
            <w:tcW w:type="dxa" w:w="1800"/>
            <w:shd w:fill="2F5D50" w:color="auto" w:val="clear"/>
            <w:tcMar>
              <w:top w:type="dxa" w:w="90"/>
              <w:left w:type="dxa" w:w="110"/>
              <w:bottom w:type="dxa" w:w="90"/>
              <w:right w:type="dxa" w:w="110"/>
            </w:tcMar>
            <w:vAlign w:val="top"/>
          </w:tcPr>
          <w:p>
            <w:r>
              <w:rPr>
                <w:b/>
                <w:bCs/>
                <w:color w:val="FFFFFF"/>
                <w:sz w:val="20"/>
                <w:szCs w:val="20"/>
              </w:rPr>
              <w:t xml:space="preserve">Type</w:t>
            </w:r>
          </w:p>
        </w:tc>
        <w:tc>
          <w:tcPr>
            <w:tcW w:type="dxa" w:w="6080"/>
            <w:shd w:fill="2F5D50" w:color="auto" w:val="clear"/>
            <w:tcMar>
              <w:top w:type="dxa" w:w="90"/>
              <w:left w:type="dxa" w:w="110"/>
              <w:bottom w:type="dxa" w:w="90"/>
              <w:right w:type="dxa" w:w="110"/>
            </w:tcMar>
            <w:vAlign w:val="top"/>
          </w:tcPr>
          <w:p>
            <w:r>
              <w:rPr>
                <w:b/>
                <w:bCs/>
                <w:color w:val="FFFFFF"/>
                <w:sz w:val="20"/>
                <w:szCs w:val="20"/>
              </w:rPr>
              <w:t xml:space="preserve">Description</w:t>
            </w:r>
          </w:p>
        </w:tc>
      </w:tr>
      <w:tr>
        <w:tc>
          <w:tcPr>
            <w:tcW w:type="dxa" w:w="2200"/>
            <w:tcMar>
              <w:top w:type="dxa" w:w="90"/>
              <w:left w:type="dxa" w:w="110"/>
              <w:bottom w:type="dxa" w:w="90"/>
              <w:right w:type="dxa" w:w="110"/>
            </w:tcMar>
            <w:vAlign w:val="top"/>
          </w:tcPr>
          <w:p>
            <w:r>
              <w:rPr>
                <w:sz w:val="20"/>
                <w:szCs w:val="20"/>
              </w:rPr>
              <w:t xml:space="preserve">id</w:t>
            </w:r>
          </w:p>
        </w:tc>
        <w:tc>
          <w:tcPr>
            <w:tcW w:type="dxa" w:w="1800"/>
            <w:tcMar>
              <w:top w:type="dxa" w:w="90"/>
              <w:left w:type="dxa" w:w="110"/>
              <w:bottom w:type="dxa" w:w="90"/>
              <w:right w:type="dxa" w:w="110"/>
            </w:tcMar>
            <w:vAlign w:val="top"/>
          </w:tcPr>
          <w:p>
            <w:r>
              <w:rPr>
                <w:sz w:val="20"/>
                <w:szCs w:val="20"/>
              </w:rPr>
              <w:t xml:space="preserve">uuid</w:t>
            </w:r>
          </w:p>
        </w:tc>
        <w:tc>
          <w:tcPr>
            <w:tcW w:type="dxa" w:w="6080"/>
            <w:tcMar>
              <w:top w:type="dxa" w:w="90"/>
              <w:left w:type="dxa" w:w="110"/>
              <w:bottom w:type="dxa" w:w="90"/>
              <w:right w:type="dxa" w:w="110"/>
            </w:tcMar>
            <w:vAlign w:val="top"/>
          </w:tcPr>
          <w:p>
            <w:r>
              <w:rPr>
                <w:sz w:val="20"/>
                <w:szCs w:val="20"/>
              </w:rPr>
              <w:t xml:space="preserve">Primary key.</w:t>
            </w:r>
          </w:p>
        </w:tc>
      </w:tr>
      <w:tr>
        <w:tc>
          <w:tcPr>
            <w:tcW w:type="dxa" w:w="2200"/>
            <w:shd w:fill="F1EEE5" w:color="auto" w:val="clear"/>
            <w:tcMar>
              <w:top w:type="dxa" w:w="90"/>
              <w:left w:type="dxa" w:w="110"/>
              <w:bottom w:type="dxa" w:w="90"/>
              <w:right w:type="dxa" w:w="110"/>
            </w:tcMar>
            <w:vAlign w:val="top"/>
          </w:tcPr>
          <w:p>
            <w:r>
              <w:rPr>
                <w:sz w:val="20"/>
                <w:szCs w:val="20"/>
              </w:rPr>
              <w:t xml:space="preserve">sessionId</w:t>
            </w:r>
          </w:p>
        </w:tc>
        <w:tc>
          <w:tcPr>
            <w:tcW w:type="dxa" w:w="1800"/>
            <w:shd w:fill="F1EEE5" w:color="auto" w:val="clear"/>
            <w:tcMar>
              <w:top w:type="dxa" w:w="90"/>
              <w:left w:type="dxa" w:w="110"/>
              <w:bottom w:type="dxa" w:w="90"/>
              <w:right w:type="dxa" w:w="110"/>
            </w:tcMar>
            <w:vAlign w:val="top"/>
          </w:tcPr>
          <w:p>
            <w:r>
              <w:rPr>
                <w:sz w:val="20"/>
                <w:szCs w:val="20"/>
              </w:rPr>
              <w:t xml:space="preserve">uuid (FK)</w:t>
            </w:r>
          </w:p>
        </w:tc>
        <w:tc>
          <w:tcPr>
            <w:tcW w:type="dxa" w:w="6080"/>
            <w:shd w:fill="F1EEE5" w:color="auto" w:val="clear"/>
            <w:tcMar>
              <w:top w:type="dxa" w:w="90"/>
              <w:left w:type="dxa" w:w="110"/>
              <w:bottom w:type="dxa" w:w="90"/>
              <w:right w:type="dxa" w:w="110"/>
            </w:tcMar>
            <w:vAlign w:val="top"/>
          </w:tcPr>
          <w:p>
            <w:r>
              <w:rPr>
                <w:sz w:val="20"/>
                <w:szCs w:val="20"/>
              </w:rPr>
              <w:t xml:space="preserve">Parent Session this task belongs to.</w:t>
            </w:r>
          </w:p>
        </w:tc>
      </w:tr>
      <w:tr>
        <w:tc>
          <w:tcPr>
            <w:tcW w:type="dxa" w:w="2200"/>
            <w:tcMar>
              <w:top w:type="dxa" w:w="90"/>
              <w:left w:type="dxa" w:w="110"/>
              <w:bottom w:type="dxa" w:w="90"/>
              <w:right w:type="dxa" w:w="110"/>
            </w:tcMar>
            <w:vAlign w:val="top"/>
          </w:tcPr>
          <w:p>
            <w:r>
              <w:rPr>
                <w:sz w:val="20"/>
                <w:szCs w:val="20"/>
              </w:rPr>
              <w:t xml:space="preserve">task</w:t>
            </w:r>
          </w:p>
        </w:tc>
        <w:tc>
          <w:tcPr>
            <w:tcW w:type="dxa" w:w="1800"/>
            <w:tcMar>
              <w:top w:type="dxa" w:w="90"/>
              <w:left w:type="dxa" w:w="110"/>
              <w:bottom w:type="dxa" w:w="90"/>
              <w:right w:type="dxa" w:w="110"/>
            </w:tcMar>
            <w:vAlign w:val="top"/>
          </w:tcPr>
          <w:p>
            <w:r>
              <w:rPr>
                <w:sz w:val="20"/>
                <w:szCs w:val="20"/>
              </w:rPr>
              <w:t xml:space="preserve">enum</w:t>
            </w:r>
          </w:p>
        </w:tc>
        <w:tc>
          <w:tcPr>
            <w:tcW w:type="dxa" w:w="6080"/>
            <w:tcMar>
              <w:top w:type="dxa" w:w="90"/>
              <w:left w:type="dxa" w:w="110"/>
              <w:bottom w:type="dxa" w:w="90"/>
              <w:right w:type="dxa" w:w="110"/>
            </w:tcMar>
            <w:vAlign w:val="top"/>
          </w:tcPr>
          <w:p>
            <w:r>
              <w:rPr>
                <w:sz w:val="20"/>
                <w:szCs w:val="20"/>
              </w:rPr>
              <w:t xml:space="preserve">'rest' | 'postural' | 'tap' | 'pronation' | 'spiral'.</w:t>
            </w:r>
          </w:p>
        </w:tc>
      </w:tr>
      <w:tr>
        <w:tc>
          <w:tcPr>
            <w:tcW w:type="dxa" w:w="2200"/>
            <w:shd w:fill="F1EEE5" w:color="auto" w:val="clear"/>
            <w:tcMar>
              <w:top w:type="dxa" w:w="90"/>
              <w:left w:type="dxa" w:w="110"/>
              <w:bottom w:type="dxa" w:w="90"/>
              <w:right w:type="dxa" w:w="110"/>
            </w:tcMar>
            <w:vAlign w:val="top"/>
          </w:tcPr>
          <w:p>
            <w:r>
              <w:rPr>
                <w:sz w:val="20"/>
                <w:szCs w:val="20"/>
              </w:rPr>
              <w:t xml:space="preserve">frequencyHz</w:t>
            </w:r>
          </w:p>
        </w:tc>
        <w:tc>
          <w:tcPr>
            <w:tcW w:type="dxa" w:w="1800"/>
            <w:shd w:fill="F1EEE5" w:color="auto" w:val="clear"/>
            <w:tcMar>
              <w:top w:type="dxa" w:w="90"/>
              <w:left w:type="dxa" w:w="110"/>
              <w:bottom w:type="dxa" w:w="90"/>
              <w:right w:type="dxa" w:w="110"/>
            </w:tcMar>
            <w:vAlign w:val="top"/>
          </w:tcPr>
          <w:p>
            <w:r>
              <w:rPr>
                <w:sz w:val="20"/>
                <w:szCs w:val="20"/>
              </w:rPr>
              <w:t xml:space="preserve">number</w:t>
            </w:r>
          </w:p>
        </w:tc>
        <w:tc>
          <w:tcPr>
            <w:tcW w:type="dxa" w:w="6080"/>
            <w:shd w:fill="F1EEE5" w:color="auto" w:val="clear"/>
            <w:tcMar>
              <w:top w:type="dxa" w:w="90"/>
              <w:left w:type="dxa" w:w="110"/>
              <w:bottom w:type="dxa" w:w="90"/>
              <w:right w:type="dxa" w:w="110"/>
            </w:tcMar>
            <w:vAlign w:val="top"/>
          </w:tcPr>
          <w:p>
            <w:r>
              <w:rPr>
                <w:sz w:val="20"/>
                <w:szCs w:val="20"/>
              </w:rPr>
              <w:t xml:space="preserve">Dominant oscillation frequency from analyzeTremor(), 0 if not applicable to the task.</w:t>
            </w:r>
          </w:p>
        </w:tc>
      </w:tr>
      <w:tr>
        <w:tc>
          <w:tcPr>
            <w:tcW w:type="dxa" w:w="2200"/>
            <w:tcMar>
              <w:top w:type="dxa" w:w="90"/>
              <w:left w:type="dxa" w:w="110"/>
              <w:bottom w:type="dxa" w:w="90"/>
              <w:right w:type="dxa" w:w="110"/>
            </w:tcMar>
            <w:vAlign w:val="top"/>
          </w:tcPr>
          <w:p>
            <w:r>
              <w:rPr>
                <w:sz w:val="20"/>
                <w:szCs w:val="20"/>
              </w:rPr>
              <w:t xml:space="preserve">rmsAmplitude</w:t>
            </w:r>
          </w:p>
        </w:tc>
        <w:tc>
          <w:tcPr>
            <w:tcW w:type="dxa" w:w="1800"/>
            <w:tcMar>
              <w:top w:type="dxa" w:w="90"/>
              <w:left w:type="dxa" w:w="110"/>
              <w:bottom w:type="dxa" w:w="90"/>
              <w:right w:type="dxa" w:w="110"/>
            </w:tcMar>
            <w:vAlign w:val="top"/>
          </w:tcPr>
          <w:p>
            <w:r>
              <w:rPr>
                <w:sz w:val="20"/>
                <w:szCs w:val="20"/>
              </w:rPr>
              <w:t xml:space="preserve">number</w:t>
            </w:r>
          </w:p>
        </w:tc>
        <w:tc>
          <w:tcPr>
            <w:tcW w:type="dxa" w:w="6080"/>
            <w:tcMar>
              <w:top w:type="dxa" w:w="90"/>
              <w:left w:type="dxa" w:w="110"/>
              <w:bottom w:type="dxa" w:w="90"/>
              <w:right w:type="dxa" w:w="110"/>
            </w:tcMar>
            <w:vAlign w:val="top"/>
          </w:tcPr>
          <w:p>
            <w:r>
              <w:rPr>
                <w:sz w:val="20"/>
                <w:szCs w:val="20"/>
              </w:rPr>
              <w:t xml:space="preserve">Detrended RMS amplitude, normalized by calibrated hand scale.</w:t>
            </w:r>
          </w:p>
        </w:tc>
      </w:tr>
      <w:tr>
        <w:tc>
          <w:tcPr>
            <w:tcW w:type="dxa" w:w="2200"/>
            <w:shd w:fill="F1EEE5" w:color="auto" w:val="clear"/>
            <w:tcMar>
              <w:top w:type="dxa" w:w="90"/>
              <w:left w:type="dxa" w:w="110"/>
              <w:bottom w:type="dxa" w:w="90"/>
              <w:right w:type="dxa" w:w="110"/>
            </w:tcMar>
            <w:vAlign w:val="top"/>
          </w:tcPr>
          <w:p>
            <w:r>
              <w:rPr>
                <w:sz w:val="20"/>
                <w:szCs w:val="20"/>
              </w:rPr>
              <w:t xml:space="preserve">tapRateHz</w:t>
            </w:r>
          </w:p>
        </w:tc>
        <w:tc>
          <w:tcPr>
            <w:tcW w:type="dxa" w:w="1800"/>
            <w:shd w:fill="F1EEE5" w:color="auto" w:val="clear"/>
            <w:tcMar>
              <w:top w:type="dxa" w:w="90"/>
              <w:left w:type="dxa" w:w="110"/>
              <w:bottom w:type="dxa" w:w="90"/>
              <w:right w:type="dxa" w:w="110"/>
            </w:tcMar>
            <w:vAlign w:val="top"/>
          </w:tcPr>
          <w:p>
            <w:r>
              <w:rPr>
                <w:sz w:val="20"/>
                <w:szCs w:val="20"/>
              </w:rPr>
              <w:t xml:space="preserve">number | null</w:t>
            </w:r>
          </w:p>
        </w:tc>
        <w:tc>
          <w:tcPr>
            <w:tcW w:type="dxa" w:w="6080"/>
            <w:shd w:fill="F1EEE5" w:color="auto" w:val="clear"/>
            <w:tcMar>
              <w:top w:type="dxa" w:w="90"/>
              <w:left w:type="dxa" w:w="110"/>
              <w:bottom w:type="dxa" w:w="90"/>
              <w:right w:type="dxa" w:w="110"/>
            </w:tcMar>
            <w:vAlign w:val="top"/>
          </w:tcPr>
          <w:p>
            <w:r>
              <w:rPr>
                <w:sz w:val="20"/>
                <w:szCs w:val="20"/>
              </w:rPr>
              <w:t xml:space="preserve">Only populated for the 'tap' task.</w:t>
            </w:r>
          </w:p>
        </w:tc>
      </w:tr>
      <w:tr>
        <w:tc>
          <w:tcPr>
            <w:tcW w:type="dxa" w:w="2200"/>
            <w:tcMar>
              <w:top w:type="dxa" w:w="90"/>
              <w:left w:type="dxa" w:w="110"/>
              <w:bottom w:type="dxa" w:w="90"/>
              <w:right w:type="dxa" w:w="110"/>
            </w:tcMar>
            <w:vAlign w:val="top"/>
          </w:tcPr>
          <w:p>
            <w:r>
              <w:rPr>
                <w:sz w:val="20"/>
                <w:szCs w:val="20"/>
              </w:rPr>
              <w:t xml:space="preserve">tapDecrementPct</w:t>
            </w:r>
          </w:p>
        </w:tc>
        <w:tc>
          <w:tcPr>
            <w:tcW w:type="dxa" w:w="1800"/>
            <w:tcMar>
              <w:top w:type="dxa" w:w="90"/>
              <w:left w:type="dxa" w:w="110"/>
              <w:bottom w:type="dxa" w:w="90"/>
              <w:right w:type="dxa" w:w="110"/>
            </w:tcMar>
            <w:vAlign w:val="top"/>
          </w:tcPr>
          <w:p>
            <w:r>
              <w:rPr>
                <w:sz w:val="20"/>
                <w:szCs w:val="20"/>
              </w:rPr>
              <w:t xml:space="preserve">number | null</w:t>
            </w:r>
          </w:p>
        </w:tc>
        <w:tc>
          <w:tcPr>
            <w:tcW w:type="dxa" w:w="6080"/>
            <w:tcMar>
              <w:top w:type="dxa" w:w="90"/>
              <w:left w:type="dxa" w:w="110"/>
              <w:bottom w:type="dxa" w:w="90"/>
              <w:right w:type="dxa" w:w="110"/>
            </w:tcMar>
            <w:vAlign w:val="top"/>
          </w:tcPr>
          <w:p>
            <w:r>
              <w:rPr>
                <w:sz w:val="20"/>
                <w:szCs w:val="20"/>
              </w:rPr>
              <w:t xml:space="preserve">Only populated for the 'tap' task; positive = amplitude shrank over the recording.</w:t>
            </w:r>
          </w:p>
        </w:tc>
      </w:tr>
      <w:tr>
        <w:tc>
          <w:tcPr>
            <w:tcW w:type="dxa" w:w="2200"/>
            <w:shd w:fill="F1EEE5" w:color="auto" w:val="clear"/>
            <w:tcMar>
              <w:top w:type="dxa" w:w="90"/>
              <w:left w:type="dxa" w:w="110"/>
              <w:bottom w:type="dxa" w:w="90"/>
              <w:right w:type="dxa" w:w="110"/>
            </w:tcMar>
            <w:vAlign w:val="top"/>
          </w:tcPr>
          <w:p>
            <w:r>
              <w:rPr>
                <w:sz w:val="20"/>
                <w:szCs w:val="20"/>
              </w:rPr>
              <w:t xml:space="preserve">spiralDeviationScore</w:t>
            </w:r>
          </w:p>
        </w:tc>
        <w:tc>
          <w:tcPr>
            <w:tcW w:type="dxa" w:w="1800"/>
            <w:shd w:fill="F1EEE5" w:color="auto" w:val="clear"/>
            <w:tcMar>
              <w:top w:type="dxa" w:w="90"/>
              <w:left w:type="dxa" w:w="110"/>
              <w:bottom w:type="dxa" w:w="90"/>
              <w:right w:type="dxa" w:w="110"/>
            </w:tcMar>
            <w:vAlign w:val="top"/>
          </w:tcPr>
          <w:p>
            <w:r>
              <w:rPr>
                <w:sz w:val="20"/>
                <w:szCs w:val="20"/>
              </w:rPr>
              <w:t xml:space="preserve">number | null</w:t>
            </w:r>
          </w:p>
        </w:tc>
        <w:tc>
          <w:tcPr>
            <w:tcW w:type="dxa" w:w="6080"/>
            <w:shd w:fill="F1EEE5" w:color="auto" w:val="clear"/>
            <w:tcMar>
              <w:top w:type="dxa" w:w="90"/>
              <w:left w:type="dxa" w:w="110"/>
              <w:bottom w:type="dxa" w:w="90"/>
              <w:right w:type="dxa" w:w="110"/>
            </w:tcMar>
            <w:vAlign w:val="top"/>
          </w:tcPr>
          <w:p>
            <w:r>
              <w:rPr>
                <w:sz w:val="20"/>
                <w:szCs w:val="20"/>
              </w:rPr>
              <w:t xml:space="preserve">Only populated for the 'spiral' task; 0 = perfect trace, 1 = maximum observed deviation.</w:t>
            </w:r>
          </w:p>
        </w:tc>
      </w:tr>
      <w:tr>
        <w:tc>
          <w:tcPr>
            <w:tcW w:type="dxa" w:w="2200"/>
            <w:tcMar>
              <w:top w:type="dxa" w:w="90"/>
              <w:left w:type="dxa" w:w="110"/>
              <w:bottom w:type="dxa" w:w="90"/>
              <w:right w:type="dxa" w:w="110"/>
            </w:tcMar>
            <w:vAlign w:val="top"/>
          </w:tcPr>
          <w:p>
            <w:r>
              <w:rPr>
                <w:sz w:val="20"/>
                <w:szCs w:val="20"/>
              </w:rPr>
              <w:t xml:space="preserve">asymmetryIndex</w:t>
            </w:r>
          </w:p>
        </w:tc>
        <w:tc>
          <w:tcPr>
            <w:tcW w:type="dxa" w:w="1800"/>
            <w:tcMar>
              <w:top w:type="dxa" w:w="90"/>
              <w:left w:type="dxa" w:w="110"/>
              <w:bottom w:type="dxa" w:w="90"/>
              <w:right w:type="dxa" w:w="110"/>
            </w:tcMar>
            <w:vAlign w:val="top"/>
          </w:tcPr>
          <w:p>
            <w:r>
              <w:rPr>
                <w:sz w:val="20"/>
                <w:szCs w:val="20"/>
              </w:rPr>
              <w:t xml:space="preserve">number | null</w:t>
            </w:r>
          </w:p>
        </w:tc>
        <w:tc>
          <w:tcPr>
            <w:tcW w:type="dxa" w:w="6080"/>
            <w:tcMar>
              <w:top w:type="dxa" w:w="90"/>
              <w:left w:type="dxa" w:w="110"/>
              <w:bottom w:type="dxa" w:w="90"/>
              <w:right w:type="dxa" w:w="110"/>
            </w:tcMar>
            <w:vAlign w:val="top"/>
          </w:tcPr>
          <w:p>
            <w:r>
              <w:rPr>
                <w:sz w:val="20"/>
                <w:szCs w:val="20"/>
              </w:rPr>
              <w:t xml:space="preserve">Only populated when both hands were tracked during the task.</w:t>
            </w:r>
          </w:p>
        </w:tc>
      </w:tr>
      <w:tr>
        <w:tc>
          <w:tcPr>
            <w:tcW w:type="dxa" w:w="2200"/>
            <w:shd w:fill="F1EEE5" w:color="auto" w:val="clear"/>
            <w:tcMar>
              <w:top w:type="dxa" w:w="90"/>
              <w:left w:type="dxa" w:w="110"/>
              <w:bottom w:type="dxa" w:w="90"/>
              <w:right w:type="dxa" w:w="110"/>
            </w:tcMar>
            <w:vAlign w:val="top"/>
          </w:tcPr>
          <w:p>
            <w:r>
              <w:rPr>
                <w:sz w:val="20"/>
                <w:szCs w:val="20"/>
              </w:rPr>
              <w:t xml:space="preserve">recordedAt</w:t>
            </w:r>
          </w:p>
        </w:tc>
        <w:tc>
          <w:tcPr>
            <w:tcW w:type="dxa" w:w="1800"/>
            <w:shd w:fill="F1EEE5" w:color="auto" w:val="clear"/>
            <w:tcMar>
              <w:top w:type="dxa" w:w="90"/>
              <w:left w:type="dxa" w:w="110"/>
              <w:bottom w:type="dxa" w:w="90"/>
              <w:right w:type="dxa" w:w="110"/>
            </w:tcMar>
            <w:vAlign w:val="top"/>
          </w:tcPr>
          <w:p>
            <w:r>
              <w:rPr>
                <w:sz w:val="20"/>
                <w:szCs w:val="20"/>
              </w:rPr>
              <w:t xml:space="preserve">ISODate</w:t>
            </w:r>
          </w:p>
        </w:tc>
        <w:tc>
          <w:tcPr>
            <w:tcW w:type="dxa" w:w="6080"/>
            <w:shd w:fill="F1EEE5" w:color="auto" w:val="clear"/>
            <w:tcMar>
              <w:top w:type="dxa" w:w="90"/>
              <w:left w:type="dxa" w:w="110"/>
              <w:bottom w:type="dxa" w:w="90"/>
              <w:right w:type="dxa" w:w="110"/>
            </w:tcMar>
            <w:vAlign w:val="top"/>
          </w:tcPr>
          <w:p>
            <w:r>
              <w:rPr>
                <w:sz w:val="20"/>
                <w:szCs w:val="20"/>
              </w:rPr>
              <w:t xml:space="preserve">Timestamp of the recording, used for trend ordering.</w:t>
            </w:r>
          </w:p>
        </w:tc>
      </w:tr>
    </w:tbl>
    <w:p>
      <w:pPr>
        <w:pStyle w:val="Heading1"/>
        <w:spacing w:after="180" w:before="420"/>
      </w:pPr>
      <w:r>
        <w:t xml:space="preserve">9. Functions &amp; Modules Specification</w:t>
      </w:r>
    </w:p>
    <w:p>
      <w:pPr>
        <w:spacing w:after="160"/>
      </w:pPr>
      <w:r>
        <w:t xml:space="preserve">This section is the literal API surface of the product: every function, its inputs, its outputs, and what it does. A developer (or an AI coding agent) can implement the product module-by-module directly from this table. fft.js entries marked “(built)” already exist and are unit-tested in the delivered starter code; the rest are the elevation work for this version.</w:t>
      </w:r>
    </w:p>
    <w:p>
      <w:pPr>
        <w:pStyle w:val="Heading2"/>
        <w:spacing w:after="140" w:before="300"/>
      </w:pPr>
      <w:r>
        <w:t xml:space="preserve">9.1 signal.js — Signal Processing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4180"/>
      </w:tblGrid>
      <w:tr>
        <w:trPr>
          <w:tblHeader/>
        </w:trPr>
        <w:tc>
          <w:tcPr>
            <w:tcW w:type="dxa" w:w="2100"/>
            <w:shd w:fill="1B2420" w:color="auto" w:val="clear"/>
            <w:tcMar>
              <w:top w:type="dxa" w:w="90"/>
              <w:left w:type="dxa" w:w="110"/>
              <w:bottom w:type="dxa" w:w="90"/>
              <w:right w:type="dxa" w:w="110"/>
            </w:tcMar>
            <w:vAlign w:val="top"/>
          </w:tcPr>
          <w:p>
            <w:r>
              <w:rPr>
                <w:b/>
                <w:bCs/>
                <w:color w:val="FFFFFF"/>
                <w:sz w:val="20"/>
                <w:szCs w:val="20"/>
              </w:rPr>
              <w:t xml:space="preserve">Function</w:t>
            </w:r>
          </w:p>
        </w:tc>
        <w:tc>
          <w:tcPr>
            <w:tcW w:type="dxa" w:w="3800"/>
            <w:shd w:fill="1B2420" w:color="auto" w:val="clear"/>
            <w:tcMar>
              <w:top w:type="dxa" w:w="90"/>
              <w:left w:type="dxa" w:w="110"/>
              <w:bottom w:type="dxa" w:w="90"/>
              <w:right w:type="dxa" w:w="110"/>
            </w:tcMar>
            <w:vAlign w:val="top"/>
          </w:tcPr>
          <w:p>
            <w:r>
              <w:rPr>
                <w:b/>
                <w:bCs/>
                <w:color w:val="FFFFFF"/>
                <w:sz w:val="20"/>
                <w:szCs w:val="20"/>
              </w:rPr>
              <w:t xml:space="preserve">Signature</w:t>
            </w:r>
          </w:p>
        </w:tc>
        <w:tc>
          <w:tcPr>
            <w:tcW w:type="dxa" w:w="4180"/>
            <w:shd w:fill="1B2420" w:color="auto" w:val="clear"/>
            <w:tcMar>
              <w:top w:type="dxa" w:w="90"/>
              <w:left w:type="dxa" w:w="110"/>
              <w:bottom w:type="dxa" w:w="90"/>
              <w:right w:type="dxa" w:w="110"/>
            </w:tcMar>
            <w:vAlign w:val="top"/>
          </w:tcPr>
          <w:p>
            <w:r>
              <w:rPr>
                <w:b/>
                <w:bCs/>
                <w:color w:val="FFFFFF"/>
                <w:sz w:val="20"/>
                <w:szCs w:val="20"/>
              </w:rPr>
              <w:t xml:space="preserve">Description</w:t>
            </w:r>
          </w:p>
        </w:tc>
      </w:tr>
      <w:tr>
        <w:tc>
          <w:tcPr>
            <w:tcW w:type="dxa" w:w="2100"/>
            <w:tcMar>
              <w:top w:type="dxa" w:w="90"/>
              <w:left w:type="dxa" w:w="110"/>
              <w:bottom w:type="dxa" w:w="90"/>
              <w:right w:type="dxa" w:w="110"/>
            </w:tcMar>
          </w:tcPr>
          <w:p>
            <w:r>
              <w:rPr>
                <w:sz w:val="19"/>
                <w:szCs w:val="19"/>
              </w:rPr>
              <w:t xml:space="preserve">fftInPlace</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(re: Float64Array, im: Float64Array) =&gt; void</w:t>
            </w:r>
          </w:p>
        </w:tc>
        <w:tc>
          <w:tcPr>
            <w:tcW w:type="dxa" w:w="4180"/>
            <w:tcMar>
              <w:top w:type="dxa" w:w="90"/>
              <w:left w:type="dxa" w:w="110"/>
              <w:bottom w:type="dxa" w:w="90"/>
              <w:right w:type="dxa" w:w="110"/>
            </w:tcMar>
          </w:tcPr>
          <w:p>
            <w:r>
              <w:rPr>
                <w:sz w:val="19"/>
                <w:szCs w:val="19"/>
              </w:rPr>
              <w:t xml:space="preserve">(built) Iterative radix-2 Cooley-Tukey FFT, in place. Length must be a power of 2.</w:t>
            </w:r>
          </w:p>
        </w:tc>
      </w:tr>
      <w:tr>
        <w:tc>
          <w:tcPr>
            <w:tcW w:type="dxa" w:w="2100"/>
            <w:shd w:fill="F1EEE5" w:color="auto" w:val="clear"/>
            <w:tcMar>
              <w:top w:type="dxa" w:w="90"/>
              <w:left w:type="dxa" w:w="110"/>
              <w:bottom w:type="dxa" w:w="90"/>
              <w:right w:type="dxa" w:w="110"/>
            </w:tcMar>
          </w:tcPr>
          <w:p>
            <w:r>
              <w:rPr>
                <w:sz w:val="19"/>
                <w:szCs w:val="19"/>
              </w:rPr>
              <w:t xml:space="preserve">analyzeTremor</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(samples: number[], sampleRateHz: number, minHz=2, maxHz=15) =&gt; {frequency, magnitude, rmsAmplitude, spectrum}</w:t>
            </w:r>
          </w:p>
        </w:tc>
        <w:tc>
          <w:tcPr>
            <w:tcW w:type="dxa" w:w="4180"/>
            <w:shd w:fill="F1EEE5" w:color="auto" w:val="clear"/>
            <w:tcMar>
              <w:top w:type="dxa" w:w="90"/>
              <w:left w:type="dxa" w:w="110"/>
              <w:bottom w:type="dxa" w:w="90"/>
              <w:right w:type="dxa" w:w="110"/>
            </w:tcMar>
          </w:tcPr>
          <w:p>
            <w:r>
              <w:rPr>
                <w:sz w:val="19"/>
                <w:szCs w:val="19"/>
              </w:rPr>
              <w:t xml:space="preserve">(built) Detrends, applies a Hann window, runs FFT, returns the dominant frequency in-band plus RMS amplitude and the full spectrum for charting.</w:t>
            </w:r>
          </w:p>
        </w:tc>
      </w:tr>
      <w:tr>
        <w:tc>
          <w:tcPr>
            <w:tcW w:type="dxa" w:w="2100"/>
            <w:tcMar>
              <w:top w:type="dxa" w:w="90"/>
              <w:left w:type="dxa" w:w="110"/>
              <w:bottom w:type="dxa" w:w="90"/>
              <w:right w:type="dxa" w:w="110"/>
            </w:tcMar>
          </w:tcPr>
          <w:p>
            <w:r>
              <w:rPr>
                <w:sz w:val="19"/>
                <w:szCs w:val="19"/>
              </w:rPr>
              <w:t xml:space="preserve">analyzeTapDecrement</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(distanceSeries: number[], sampleRateHz: number) =&gt; {tapCount, tapRateHz, amplitudeDecrementPct}</w:t>
            </w:r>
          </w:p>
        </w:tc>
        <w:tc>
          <w:tcPr>
            <w:tcW w:type="dxa" w:w="4180"/>
            <w:tcMar>
              <w:top w:type="dxa" w:w="90"/>
              <w:left w:type="dxa" w:w="110"/>
              <w:bottom w:type="dxa" w:w="90"/>
              <w:right w:type="dxa" w:w="110"/>
            </w:tcMar>
          </w:tcPr>
          <w:p>
            <w:r>
              <w:rPr>
                <w:sz w:val="19"/>
                <w:szCs w:val="19"/>
              </w:rPr>
              <w:t xml:space="preserve">(built) Detects taps via a closed/open threshold on thumb-index distance; compares first-half vs second-half tap amplitude.</w:t>
            </w:r>
          </w:p>
        </w:tc>
      </w:tr>
      <w:tr>
        <w:tc>
          <w:tcPr>
            <w:tcW w:type="dxa" w:w="2100"/>
            <w:shd w:fill="F1EEE5" w:color="auto" w:val="clear"/>
            <w:tcMar>
              <w:top w:type="dxa" w:w="90"/>
              <w:left w:type="dxa" w:w="110"/>
              <w:bottom w:type="dxa" w:w="90"/>
              <w:right w:type="dxa" w:w="110"/>
            </w:tcMar>
          </w:tcPr>
          <w:p>
            <w:r>
              <w:rPr>
                <w:sz w:val="19"/>
                <w:szCs w:val="19"/>
              </w:rPr>
              <w:t xml:space="preserve">resampleToUniformGrid</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(samples: {t:number, value:number}[], targetHz: number) =&gt; number[]</w:t>
            </w:r>
          </w:p>
        </w:tc>
        <w:tc>
          <w:tcPr>
            <w:tcW w:type="dxa" w:w="4180"/>
            <w:shd w:fill="F1EEE5" w:color="auto" w:val="clear"/>
            <w:tcMar>
              <w:top w:type="dxa" w:w="90"/>
              <w:left w:type="dxa" w:w="110"/>
              <w:bottom w:type="dxa" w:w="90"/>
              <w:right w:type="dxa" w:w="110"/>
            </w:tcMar>
          </w:tcPr>
          <w:p>
            <w:r>
              <w:rPr>
                <w:sz w:val="19"/>
                <w:szCs w:val="19"/>
              </w:rPr>
              <w:t xml:space="preserve">NEW. Linear-interpolates irregularly-timestamped samples onto a uniform grid before any FFT is run, correcting for webcam frame-timing jitter.</w:t>
            </w:r>
          </w:p>
        </w:tc>
      </w:tr>
      <w:tr>
        <w:tc>
          <w:tcPr>
            <w:tcW w:type="dxa" w:w="2100"/>
            <w:tcMar>
              <w:top w:type="dxa" w:w="90"/>
              <w:left w:type="dxa" w:w="110"/>
              <w:bottom w:type="dxa" w:w="90"/>
              <w:right w:type="dxa" w:w="110"/>
            </w:tcMar>
          </w:tcPr>
          <w:p>
            <w:r>
              <w:rPr>
                <w:sz w:val="19"/>
                <w:szCs w:val="19"/>
              </w:rPr>
              <w:t xml:space="preserve">analyzeSpiralDeviation</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(userPath: {x,y,t}[], idealSpiral: {x,y}[]) =&gt; {meanDeviationPx, maxDeviationPx, loopCount, drawDurationMs, normalizedDeviationScore}</w:t>
            </w:r>
          </w:p>
        </w:tc>
        <w:tc>
          <w:tcPr>
            <w:tcW w:type="dxa" w:w="4180"/>
            <w:tcMar>
              <w:top w:type="dxa" w:w="90"/>
              <w:left w:type="dxa" w:w="110"/>
              <w:bottom w:type="dxa" w:w="90"/>
              <w:right w:type="dxa" w:w="110"/>
            </w:tcMar>
          </w:tcPr>
          <w:p>
            <w:r>
              <w:rPr>
                <w:sz w:val="19"/>
                <w:szCs w:val="19"/>
              </w:rPr>
              <w:t xml:space="preserve">NEW. Computes point-to-nearest-curve distance from the user's drawn path to a reference Archimedes spiral, normalized 0-1 by spiral radius.</w:t>
            </w:r>
          </w:p>
        </w:tc>
      </w:tr>
      <w:tr>
        <w:tc>
          <w:tcPr>
            <w:tcW w:type="dxa" w:w="2100"/>
            <w:shd w:fill="F1EEE5" w:color="auto" w:val="clear"/>
            <w:tcMar>
              <w:top w:type="dxa" w:w="90"/>
              <w:left w:type="dxa" w:w="110"/>
              <w:bottom w:type="dxa" w:w="90"/>
              <w:right w:type="dxa" w:w="110"/>
            </w:tcMar>
          </w:tcPr>
          <w:p>
            <w:r>
              <w:rPr>
                <w:sz w:val="19"/>
                <w:szCs w:val="19"/>
              </w:rPr>
              <w:t xml:space="preserve">computeAsymmetryIndex</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(leftMetric: number, rightMetric: number) =&gt; number</w:t>
            </w:r>
          </w:p>
        </w:tc>
        <w:tc>
          <w:tcPr>
            <w:tcW w:type="dxa" w:w="4180"/>
            <w:shd w:fill="F1EEE5" w:color="auto" w:val="clear"/>
            <w:tcMar>
              <w:top w:type="dxa" w:w="90"/>
              <w:left w:type="dxa" w:w="110"/>
              <w:bottom w:type="dxa" w:w="90"/>
              <w:right w:type="dxa" w:w="110"/>
            </w:tcMar>
          </w:tcPr>
          <w:p>
            <w:r>
              <w:rPr>
                <w:sz w:val="19"/>
                <w:szCs w:val="19"/>
              </w:rPr>
              <w:t xml:space="preserve">NEW. Returns |L-R| / ((L+R)/2), clamped to [0,1] — a standard normalized bilateral-asymmetry ratio.</w:t>
            </w:r>
          </w:p>
        </w:tc>
      </w:tr>
    </w:tbl>
    <w:p>
      <w:pPr>
        <w:pStyle w:val="Heading2"/>
        <w:spacing w:after="140" w:before="300"/>
      </w:pPr>
      <w:r>
        <w:t xml:space="preserve">9.2 capture.js — Camera &amp; Hand-Tracking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4180"/>
      </w:tblGrid>
      <w:tr>
        <w:trPr>
          <w:tblHeader/>
        </w:trPr>
        <w:tc>
          <w:tcPr>
            <w:tcW w:type="dxa" w:w="2100"/>
            <w:shd w:fill="1B2420" w:color="auto" w:val="clear"/>
            <w:tcMar>
              <w:top w:type="dxa" w:w="90"/>
              <w:left w:type="dxa" w:w="110"/>
              <w:bottom w:type="dxa" w:w="90"/>
              <w:right w:type="dxa" w:w="110"/>
            </w:tcMar>
            <w:vAlign w:val="top"/>
          </w:tcPr>
          <w:p>
            <w:r>
              <w:rPr>
                <w:b/>
                <w:bCs/>
                <w:color w:val="FFFFFF"/>
                <w:sz w:val="20"/>
                <w:szCs w:val="20"/>
              </w:rPr>
              <w:t xml:space="preserve">Function</w:t>
            </w:r>
          </w:p>
        </w:tc>
        <w:tc>
          <w:tcPr>
            <w:tcW w:type="dxa" w:w="3800"/>
            <w:shd w:fill="1B2420" w:color="auto" w:val="clear"/>
            <w:tcMar>
              <w:top w:type="dxa" w:w="90"/>
              <w:left w:type="dxa" w:w="110"/>
              <w:bottom w:type="dxa" w:w="90"/>
              <w:right w:type="dxa" w:w="110"/>
            </w:tcMar>
            <w:vAlign w:val="top"/>
          </w:tcPr>
          <w:p>
            <w:r>
              <w:rPr>
                <w:b/>
                <w:bCs/>
                <w:color w:val="FFFFFF"/>
                <w:sz w:val="20"/>
                <w:szCs w:val="20"/>
              </w:rPr>
              <w:t xml:space="preserve">Signature</w:t>
            </w:r>
          </w:p>
        </w:tc>
        <w:tc>
          <w:tcPr>
            <w:tcW w:type="dxa" w:w="4180"/>
            <w:shd w:fill="1B2420" w:color="auto" w:val="clear"/>
            <w:tcMar>
              <w:top w:type="dxa" w:w="90"/>
              <w:left w:type="dxa" w:w="110"/>
              <w:bottom w:type="dxa" w:w="90"/>
              <w:right w:type="dxa" w:w="110"/>
            </w:tcMar>
            <w:vAlign w:val="top"/>
          </w:tcPr>
          <w:p>
            <w:r>
              <w:rPr>
                <w:b/>
                <w:bCs/>
                <w:color w:val="FFFFFF"/>
                <w:sz w:val="20"/>
                <w:szCs w:val="20"/>
              </w:rPr>
              <w:t xml:space="preserve">Description</w:t>
            </w:r>
          </w:p>
        </w:tc>
      </w:tr>
      <w:tr>
        <w:tc>
          <w:tcPr>
            <w:tcW w:type="dxa" w:w="2100"/>
            <w:tcMar>
              <w:top w:type="dxa" w:w="90"/>
              <w:left w:type="dxa" w:w="110"/>
              <w:bottom w:type="dxa" w:w="90"/>
              <w:right w:type="dxa" w:w="110"/>
            </w:tcMar>
          </w:tcPr>
          <w:p>
            <w:r>
              <w:rPr>
                <w:sz w:val="19"/>
                <w:szCs w:val="19"/>
              </w:rPr>
              <w:t xml:space="preserve">initHandLandmarker</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(opts: {numHands: 1|2, delegate: 'GPU'|'CPU'}) =&gt; Promise&lt;HandLandmarker&gt;</w:t>
            </w:r>
          </w:p>
        </w:tc>
        <w:tc>
          <w:tcPr>
            <w:tcW w:type="dxa" w:w="4180"/>
            <w:tcMar>
              <w:top w:type="dxa" w:w="90"/>
              <w:left w:type="dxa" w:w="110"/>
              <w:bottom w:type="dxa" w:w="90"/>
              <w:right w:type="dxa" w:w="110"/>
            </w:tcMar>
          </w:tcPr>
          <w:p>
            <w:r>
              <w:rPr>
                <w:sz w:val="19"/>
                <w:szCs w:val="19"/>
              </w:rPr>
              <w:t xml:space="preserve">Loads the MediaPipe WASM runtime and the hand_landmarker.task model from the CDN, caches it after first load.</w:t>
            </w:r>
          </w:p>
        </w:tc>
      </w:tr>
      <w:tr>
        <w:tc>
          <w:tcPr>
            <w:tcW w:type="dxa" w:w="2100"/>
            <w:shd w:fill="F1EEE5" w:color="auto" w:val="clear"/>
            <w:tcMar>
              <w:top w:type="dxa" w:w="90"/>
              <w:left w:type="dxa" w:w="110"/>
              <w:bottom w:type="dxa" w:w="90"/>
              <w:right w:type="dxa" w:w="110"/>
            </w:tcMar>
          </w:tcPr>
          <w:p>
            <w:r>
              <w:rPr>
                <w:sz w:val="19"/>
                <w:szCs w:val="19"/>
              </w:rPr>
              <w:t xml:space="preserve">startCameraStream</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(constraints: MediaStreamConstraints) =&gt; Promise&lt;MediaStream&gt;</w:t>
            </w:r>
          </w:p>
        </w:tc>
        <w:tc>
          <w:tcPr>
            <w:tcW w:type="dxa" w:w="4180"/>
            <w:shd w:fill="F1EEE5" w:color="auto" w:val="clear"/>
            <w:tcMar>
              <w:top w:type="dxa" w:w="90"/>
              <w:left w:type="dxa" w:w="110"/>
              <w:bottom w:type="dxa" w:w="90"/>
              <w:right w:type="dxa" w:w="110"/>
            </w:tcMar>
          </w:tcPr>
          <w:p>
            <w:r>
              <w:rPr>
                <w:sz w:val="19"/>
                <w:szCs w:val="19"/>
              </w:rPr>
              <w:t xml:space="preserve">Wraps getUserMedia with friendly error classification (denied / not-found / in-use-by-other-app).</w:t>
            </w:r>
          </w:p>
        </w:tc>
      </w:tr>
      <w:tr>
        <w:tc>
          <w:tcPr>
            <w:tcW w:type="dxa" w:w="2100"/>
            <w:tcMar>
              <w:top w:type="dxa" w:w="90"/>
              <w:left w:type="dxa" w:w="110"/>
              <w:bottom w:type="dxa" w:w="90"/>
              <w:right w:type="dxa" w:w="110"/>
            </w:tcMar>
          </w:tcPr>
          <w:p>
            <w:r>
              <w:rPr>
                <w:sz w:val="19"/>
                <w:szCs w:val="19"/>
              </w:rPr>
              <w:t xml:space="preserve">detectFrame</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(landmarker, videoEl, timestampMs) =&gt; HandLandmarkerResult</w:t>
            </w:r>
          </w:p>
        </w:tc>
        <w:tc>
          <w:tcPr>
            <w:tcW w:type="dxa" w:w="4180"/>
            <w:tcMar>
              <w:top w:type="dxa" w:w="90"/>
              <w:left w:type="dxa" w:w="110"/>
              <w:bottom w:type="dxa" w:w="90"/>
              <w:right w:type="dxa" w:w="110"/>
            </w:tcMar>
          </w:tcPr>
          <w:p>
            <w:r>
              <w:rPr>
                <w:sz w:val="19"/>
                <w:szCs w:val="19"/>
              </w:rPr>
              <w:t xml:space="preserve">Thin wrapper around landmarker.detectForVideo(); called once per animation frame.</w:t>
            </w:r>
          </w:p>
        </w:tc>
      </w:tr>
      <w:tr>
        <w:tc>
          <w:tcPr>
            <w:tcW w:type="dxa" w:w="2100"/>
            <w:shd w:fill="F1EEE5" w:color="auto" w:val="clear"/>
            <w:tcMar>
              <w:top w:type="dxa" w:w="90"/>
              <w:left w:type="dxa" w:w="110"/>
              <w:bottom w:type="dxa" w:w="90"/>
              <w:right w:type="dxa" w:w="110"/>
            </w:tcMar>
          </w:tcPr>
          <w:p>
            <w:r>
              <w:rPr>
                <w:sz w:val="19"/>
                <w:szCs w:val="19"/>
              </w:rPr>
              <w:t xml:space="preserve">calibrateHandScale</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(frames: JointFrame[]) =&gt; number</w:t>
            </w:r>
          </w:p>
        </w:tc>
        <w:tc>
          <w:tcPr>
            <w:tcW w:type="dxa" w:w="4180"/>
            <w:shd w:fill="F1EEE5" w:color="auto" w:val="clear"/>
            <w:tcMar>
              <w:top w:type="dxa" w:w="90"/>
              <w:left w:type="dxa" w:w="110"/>
              <w:bottom w:type="dxa" w:w="90"/>
              <w:right w:type="dxa" w:w="110"/>
            </w:tcMar>
          </w:tcPr>
          <w:p>
            <w:r>
              <w:rPr>
                <w:sz w:val="19"/>
                <w:szCs w:val="19"/>
              </w:rPr>
              <w:t xml:space="preserve">Median wrist-to-middle-MCP distance across the calibration window; used to normalize every later distance-based feature so results are comparable regardless of how close the user sits to the camera.</w:t>
            </w:r>
          </w:p>
        </w:tc>
      </w:tr>
    </w:tbl>
    <w:p>
      <w:pPr>
        <w:pStyle w:val="Heading2"/>
        <w:spacing w:after="140" w:before="300"/>
      </w:pPr>
      <w:r>
        <w:t xml:space="preserve">9.3 classifier.js — On-device ML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4180"/>
      </w:tblGrid>
      <w:tr>
        <w:trPr>
          <w:tblHeader/>
        </w:trPr>
        <w:tc>
          <w:tcPr>
            <w:tcW w:type="dxa" w:w="2100"/>
            <w:shd w:fill="1B2420" w:color="auto" w:val="clear"/>
            <w:tcMar>
              <w:top w:type="dxa" w:w="90"/>
              <w:left w:type="dxa" w:w="110"/>
              <w:bottom w:type="dxa" w:w="90"/>
              <w:right w:type="dxa" w:w="110"/>
            </w:tcMar>
            <w:vAlign w:val="top"/>
          </w:tcPr>
          <w:p>
            <w:r>
              <w:rPr>
                <w:b/>
                <w:bCs/>
                <w:color w:val="FFFFFF"/>
                <w:sz w:val="20"/>
                <w:szCs w:val="20"/>
              </w:rPr>
              <w:t xml:space="preserve">Function</w:t>
            </w:r>
          </w:p>
        </w:tc>
        <w:tc>
          <w:tcPr>
            <w:tcW w:type="dxa" w:w="3800"/>
            <w:shd w:fill="1B2420" w:color="auto" w:val="clear"/>
            <w:tcMar>
              <w:top w:type="dxa" w:w="90"/>
              <w:left w:type="dxa" w:w="110"/>
              <w:bottom w:type="dxa" w:w="90"/>
              <w:right w:type="dxa" w:w="110"/>
            </w:tcMar>
            <w:vAlign w:val="top"/>
          </w:tcPr>
          <w:p>
            <w:r>
              <w:rPr>
                <w:b/>
                <w:bCs/>
                <w:color w:val="FFFFFF"/>
                <w:sz w:val="20"/>
                <w:szCs w:val="20"/>
              </w:rPr>
              <w:t xml:space="preserve">Signature</w:t>
            </w:r>
          </w:p>
        </w:tc>
        <w:tc>
          <w:tcPr>
            <w:tcW w:type="dxa" w:w="4180"/>
            <w:shd w:fill="1B2420" w:color="auto" w:val="clear"/>
            <w:tcMar>
              <w:top w:type="dxa" w:w="90"/>
              <w:left w:type="dxa" w:w="110"/>
              <w:bottom w:type="dxa" w:w="90"/>
              <w:right w:type="dxa" w:w="110"/>
            </w:tcMar>
            <w:vAlign w:val="top"/>
          </w:tcPr>
          <w:p>
            <w:r>
              <w:rPr>
                <w:b/>
                <w:bCs/>
                <w:color w:val="FFFFFF"/>
                <w:sz w:val="20"/>
                <w:szCs w:val="20"/>
              </w:rPr>
              <w:t xml:space="preserve">Description</w:t>
            </w:r>
          </w:p>
        </w:tc>
      </w:tr>
      <w:tr>
        <w:tc>
          <w:tcPr>
            <w:tcW w:type="dxa" w:w="2100"/>
            <w:tcMar>
              <w:top w:type="dxa" w:w="90"/>
              <w:left w:type="dxa" w:w="110"/>
              <w:bottom w:type="dxa" w:w="90"/>
              <w:right w:type="dxa" w:w="110"/>
            </w:tcMar>
          </w:tcPr>
          <w:p>
            <w:r>
              <w:rPr>
                <w:sz w:val="19"/>
                <w:szCs w:val="19"/>
              </w:rPr>
              <w:t xml:space="preserve">extractFeatureVector</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(result: TaskResult) =&gt; number[]</w:t>
            </w:r>
          </w:p>
        </w:tc>
        <w:tc>
          <w:tcPr>
            <w:tcW w:type="dxa" w:w="4180"/>
            <w:tcMar>
              <w:top w:type="dxa" w:w="90"/>
              <w:left w:type="dxa" w:w="110"/>
              <w:bottom w:type="dxa" w:w="90"/>
              <w:right w:type="dxa" w:w="110"/>
            </w:tcMar>
          </w:tcPr>
          <w:p>
            <w:r>
              <w:rPr>
                <w:sz w:val="19"/>
                <w:szCs w:val="19"/>
              </w:rPr>
              <w:t xml:space="preserve">Produces a fixed-order numeric vector [frequency, rmsAmplitude, tapRateHz, tapDecrementPct, spiralDeviationScore, asymmetryIndex], zero-filling any features not applicable to the current task, plus a presence mask so the model knows which entries are real.</w:t>
            </w:r>
          </w:p>
        </w:tc>
      </w:tr>
      <w:tr>
        <w:tc>
          <w:tcPr>
            <w:tcW w:type="dxa" w:w="2100"/>
            <w:shd w:fill="F1EEE5" w:color="auto" w:val="clear"/>
            <w:tcMar>
              <w:top w:type="dxa" w:w="90"/>
              <w:left w:type="dxa" w:w="110"/>
              <w:bottom w:type="dxa" w:w="90"/>
              <w:right w:type="dxa" w:w="110"/>
            </w:tcMar>
          </w:tcPr>
          <w:p>
            <w:r>
              <w:rPr>
                <w:sz w:val="19"/>
                <w:szCs w:val="19"/>
              </w:rPr>
              <w:t xml:space="preserve">loadClassifier</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(modelUrl: string) =&gt; Promise&lt;tf.LayersModel&gt;</w:t>
            </w:r>
          </w:p>
        </w:tc>
        <w:tc>
          <w:tcPr>
            <w:tcW w:type="dxa" w:w="4180"/>
            <w:shd w:fill="F1EEE5" w:color="auto" w:val="clear"/>
            <w:tcMar>
              <w:top w:type="dxa" w:w="90"/>
              <w:left w:type="dxa" w:w="110"/>
              <w:bottom w:type="dxa" w:w="90"/>
              <w:right w:type="dxa" w:w="110"/>
            </w:tcMar>
          </w:tcPr>
          <w:p>
            <w:r>
              <w:rPr>
                <w:sz w:val="19"/>
                <w:szCs w:val="19"/>
              </w:rPr>
              <w:t xml:space="preserve">Loads a small pre-trained TensorFlow.js model (trained offline — see §9.5) from a static, versioned CDN URL.</w:t>
            </w:r>
          </w:p>
        </w:tc>
      </w:tr>
      <w:tr>
        <w:tc>
          <w:tcPr>
            <w:tcW w:type="dxa" w:w="2100"/>
            <w:tcMar>
              <w:top w:type="dxa" w:w="90"/>
              <w:left w:type="dxa" w:w="110"/>
              <w:bottom w:type="dxa" w:w="90"/>
              <w:right w:type="dxa" w:w="110"/>
            </w:tcMar>
          </w:tcPr>
          <w:p>
            <w:r>
              <w:rPr>
                <w:sz w:val="19"/>
                <w:szCs w:val="19"/>
              </w:rPr>
              <w:t xml:space="preserve">classifyPattern</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(model, featureVector: number[]) =&gt; {patternLabel, confidence, featureImportance}</w:t>
            </w:r>
          </w:p>
        </w:tc>
        <w:tc>
          <w:tcPr>
            <w:tcW w:type="dxa" w:w="4180"/>
            <w:tcMar>
              <w:top w:type="dxa" w:w="90"/>
              <w:left w:type="dxa" w:w="110"/>
              <w:bottom w:type="dxa" w:w="90"/>
              <w:right w:type="dxa" w:w="110"/>
            </w:tcMar>
          </w:tcPr>
          <w:p>
            <w:r>
              <w:rPr>
                <w:sz w:val="19"/>
                <w:szCs w:val="19"/>
              </w:rPr>
              <w:t xml:space="preserve">Runs inference and returns a descriptive-of-signal label (e.g. 'rest-dominant-4-6hz', 'within-normal-range') — never a disease name — plus a 0-1 confidence and a per-feature importance breakdown for explainability.</w:t>
            </w:r>
          </w:p>
        </w:tc>
      </w:tr>
    </w:tbl>
    <w:p>
      <w:pPr>
        <w:pStyle w:val="Heading2"/>
        <w:spacing w:after="140" w:before="300"/>
      </w:pPr>
      <w:r>
        <w:t xml:space="preserve">9.4 storage.js — Local Persistence &amp; Export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4180"/>
      </w:tblGrid>
      <w:tr>
        <w:trPr>
          <w:tblHeader/>
        </w:trPr>
        <w:tc>
          <w:tcPr>
            <w:tcW w:type="dxa" w:w="2100"/>
            <w:shd w:fill="1B2420" w:color="auto" w:val="clear"/>
            <w:tcMar>
              <w:top w:type="dxa" w:w="90"/>
              <w:left w:type="dxa" w:w="110"/>
              <w:bottom w:type="dxa" w:w="90"/>
              <w:right w:type="dxa" w:w="110"/>
            </w:tcMar>
            <w:vAlign w:val="top"/>
          </w:tcPr>
          <w:p>
            <w:r>
              <w:rPr>
                <w:b/>
                <w:bCs/>
                <w:color w:val="FFFFFF"/>
                <w:sz w:val="20"/>
                <w:szCs w:val="20"/>
              </w:rPr>
              <w:t xml:space="preserve">Function</w:t>
            </w:r>
          </w:p>
        </w:tc>
        <w:tc>
          <w:tcPr>
            <w:tcW w:type="dxa" w:w="3800"/>
            <w:shd w:fill="1B2420" w:color="auto" w:val="clear"/>
            <w:tcMar>
              <w:top w:type="dxa" w:w="90"/>
              <w:left w:type="dxa" w:w="110"/>
              <w:bottom w:type="dxa" w:w="90"/>
              <w:right w:type="dxa" w:w="110"/>
            </w:tcMar>
            <w:vAlign w:val="top"/>
          </w:tcPr>
          <w:p>
            <w:r>
              <w:rPr>
                <w:b/>
                <w:bCs/>
                <w:color w:val="FFFFFF"/>
                <w:sz w:val="20"/>
                <w:szCs w:val="20"/>
              </w:rPr>
              <w:t xml:space="preserve">Signature</w:t>
            </w:r>
          </w:p>
        </w:tc>
        <w:tc>
          <w:tcPr>
            <w:tcW w:type="dxa" w:w="4180"/>
            <w:shd w:fill="1B2420" w:color="auto" w:val="clear"/>
            <w:tcMar>
              <w:top w:type="dxa" w:w="90"/>
              <w:left w:type="dxa" w:w="110"/>
              <w:bottom w:type="dxa" w:w="90"/>
              <w:right w:type="dxa" w:w="110"/>
            </w:tcMar>
            <w:vAlign w:val="top"/>
          </w:tcPr>
          <w:p>
            <w:r>
              <w:rPr>
                <w:b/>
                <w:bCs/>
                <w:color w:val="FFFFFF"/>
                <w:sz w:val="20"/>
                <w:szCs w:val="20"/>
              </w:rPr>
              <w:t xml:space="preserve">Description</w:t>
            </w:r>
          </w:p>
        </w:tc>
      </w:tr>
      <w:tr>
        <w:tc>
          <w:tcPr>
            <w:tcW w:type="dxa" w:w="2100"/>
            <w:tcMar>
              <w:top w:type="dxa" w:w="90"/>
              <w:left w:type="dxa" w:w="110"/>
              <w:bottom w:type="dxa" w:w="90"/>
              <w:right w:type="dxa" w:w="110"/>
            </w:tcMar>
          </w:tcPr>
          <w:p>
            <w:r>
              <w:rPr>
                <w:sz w:val="19"/>
                <w:szCs w:val="19"/>
              </w:rPr>
              <w:t xml:space="preserve">saveSession</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(session: Session) =&gt; Promise&lt;void&gt;</w:t>
            </w:r>
          </w:p>
        </w:tc>
        <w:tc>
          <w:tcPr>
            <w:tcW w:type="dxa" w:w="4180"/>
            <w:tcMar>
              <w:top w:type="dxa" w:w="90"/>
              <w:left w:type="dxa" w:w="110"/>
              <w:bottom w:type="dxa" w:w="90"/>
              <w:right w:type="dxa" w:w="110"/>
            </w:tcMar>
          </w:tcPr>
          <w:p>
            <w:r>
              <w:rPr>
                <w:sz w:val="19"/>
                <w:szCs w:val="19"/>
              </w:rPr>
              <w:t xml:space="preserve">Writes a completed session (with its TaskResults) to IndexedDB.</w:t>
            </w:r>
          </w:p>
        </w:tc>
      </w:tr>
      <w:tr>
        <w:tc>
          <w:tcPr>
            <w:tcW w:type="dxa" w:w="2100"/>
            <w:shd w:fill="F1EEE5" w:color="auto" w:val="clear"/>
            <w:tcMar>
              <w:top w:type="dxa" w:w="90"/>
              <w:left w:type="dxa" w:w="110"/>
              <w:bottom w:type="dxa" w:w="90"/>
              <w:right w:type="dxa" w:w="110"/>
            </w:tcMar>
          </w:tcPr>
          <w:p>
            <w:r>
              <w:rPr>
                <w:sz w:val="19"/>
                <w:szCs w:val="19"/>
              </w:rPr>
              <w:t xml:space="preserve">getSessionHistory</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(userId, task?, rangeDays?) =&gt; Promise&lt;TaskResult[]&gt;</w:t>
            </w:r>
          </w:p>
        </w:tc>
        <w:tc>
          <w:tcPr>
            <w:tcW w:type="dxa" w:w="4180"/>
            <w:shd w:fill="F1EEE5" w:color="auto" w:val="clear"/>
            <w:tcMar>
              <w:top w:type="dxa" w:w="90"/>
              <w:left w:type="dxa" w:w="110"/>
              <w:bottom w:type="dxa" w:w="90"/>
              <w:right w:type="dxa" w:w="110"/>
            </w:tcMar>
          </w:tcPr>
          <w:p>
            <w:r>
              <w:rPr>
                <w:sz w:val="19"/>
                <w:szCs w:val="19"/>
              </w:rPr>
              <w:t xml:space="preserve">Queries local history, optionally filtered by task type and date range.</w:t>
            </w:r>
          </w:p>
        </w:tc>
      </w:tr>
      <w:tr>
        <w:tc>
          <w:tcPr>
            <w:tcW w:type="dxa" w:w="2100"/>
            <w:tcMar>
              <w:top w:type="dxa" w:w="90"/>
              <w:left w:type="dxa" w:w="110"/>
              <w:bottom w:type="dxa" w:w="90"/>
              <w:right w:type="dxa" w:w="110"/>
            </w:tcMar>
          </w:tcPr>
          <w:p>
            <w:r>
              <w:rPr>
                <w:sz w:val="19"/>
                <w:szCs w:val="19"/>
              </w:rPr>
              <w:t xml:space="preserve">computeHistoryTrend</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(taskResults: TaskResult[]) =&gt; HistoryTrend</w:t>
            </w:r>
          </w:p>
        </w:tc>
        <w:tc>
          <w:tcPr>
            <w:tcW w:type="dxa" w:w="4180"/>
            <w:tcMar>
              <w:top w:type="dxa" w:w="90"/>
              <w:left w:type="dxa" w:w="110"/>
              <w:bottom w:type="dxa" w:w="90"/>
              <w:right w:type="dxa" w:w="110"/>
            </w:tcMar>
          </w:tcPr>
          <w:p>
            <w:r>
              <w:rPr>
                <w:sz w:val="19"/>
                <w:szCs w:val="19"/>
              </w:rPr>
              <w:t xml:space="preserve">Fits a simple linear regression to frequency and amplitude over time; returns a rate-of-change-per-week figure used on the Trends screen.</w:t>
            </w:r>
          </w:p>
        </w:tc>
      </w:tr>
      <w:tr>
        <w:tc>
          <w:tcPr>
            <w:tcW w:type="dxa" w:w="2100"/>
            <w:shd w:fill="F1EEE5" w:color="auto" w:val="clear"/>
            <w:tcMar>
              <w:top w:type="dxa" w:w="90"/>
              <w:left w:type="dxa" w:w="110"/>
              <w:bottom w:type="dxa" w:w="90"/>
              <w:right w:type="dxa" w:w="110"/>
            </w:tcMar>
          </w:tcPr>
          <w:p>
            <w:r>
              <w:rPr>
                <w:sz w:val="19"/>
                <w:szCs w:val="19"/>
              </w:rPr>
              <w:t xml:space="preserve">exportCsv</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(sessionIds: string[]) =&gt; Blob</w:t>
            </w:r>
          </w:p>
        </w:tc>
        <w:tc>
          <w:tcPr>
            <w:tcW w:type="dxa" w:w="4180"/>
            <w:shd w:fill="F1EEE5" w:color="auto" w:val="clear"/>
            <w:tcMar>
              <w:top w:type="dxa" w:w="90"/>
              <w:left w:type="dxa" w:w="110"/>
              <w:bottom w:type="dxa" w:w="90"/>
              <w:right w:type="dxa" w:w="110"/>
            </w:tcMar>
          </w:tcPr>
          <w:p>
            <w:r>
              <w:rPr>
                <w:sz w:val="19"/>
                <w:szCs w:val="19"/>
              </w:rPr>
              <w:t xml:space="preserve">Serializes selected sessions/results to a flat CSV for spreadsheet use.</w:t>
            </w:r>
          </w:p>
        </w:tc>
      </w:tr>
      <w:tr>
        <w:tc>
          <w:tcPr>
            <w:tcW w:type="dxa" w:w="2100"/>
            <w:tcMar>
              <w:top w:type="dxa" w:w="90"/>
              <w:left w:type="dxa" w:w="110"/>
              <w:bottom w:type="dxa" w:w="90"/>
              <w:right w:type="dxa" w:w="110"/>
            </w:tcMar>
          </w:tcPr>
          <w:p>
            <w:r>
              <w:rPr>
                <w:sz w:val="19"/>
                <w:szCs w:val="19"/>
              </w:rPr>
              <w:t xml:space="preserve">exportPdfReport</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(sessionIds: string[], recipientNote?: string) =&gt; Promise&lt;Blob&gt;</w:t>
            </w:r>
          </w:p>
        </w:tc>
        <w:tc>
          <w:tcPr>
            <w:tcW w:type="dxa" w:w="4180"/>
            <w:tcMar>
              <w:top w:type="dxa" w:w="90"/>
              <w:left w:type="dxa" w:w="110"/>
              <w:bottom w:type="dxa" w:w="90"/>
              <w:right w:type="dxa" w:w="110"/>
            </w:tcMar>
          </w:tcPr>
          <w:p>
            <w:r>
              <w:rPr>
                <w:sz w:val="19"/>
                <w:szCs w:val="19"/>
              </w:rPr>
              <w:t xml:space="preserve">Renders a print-friendly, single-page-per-session summary (charts + table) to PDF entirely client-side.</w:t>
            </w:r>
          </w:p>
        </w:tc>
      </w:tr>
    </w:tbl>
    <w:p>
      <w:pPr>
        <w:pStyle w:val="Heading2"/>
        <w:spacing w:after="140" w:before="300"/>
      </w:pPr>
      <w:r>
        <w:t xml:space="preserve">9.5 render3d.js — 3D &amp; Chart Rendering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4180"/>
      </w:tblGrid>
      <w:tr>
        <w:trPr>
          <w:tblHeader/>
        </w:trPr>
        <w:tc>
          <w:tcPr>
            <w:tcW w:type="dxa" w:w="2100"/>
            <w:shd w:fill="1B2420" w:color="auto" w:val="clear"/>
            <w:tcMar>
              <w:top w:type="dxa" w:w="90"/>
              <w:left w:type="dxa" w:w="110"/>
              <w:bottom w:type="dxa" w:w="90"/>
              <w:right w:type="dxa" w:w="110"/>
            </w:tcMar>
            <w:vAlign w:val="top"/>
          </w:tcPr>
          <w:p>
            <w:r>
              <w:rPr>
                <w:b/>
                <w:bCs/>
                <w:color w:val="FFFFFF"/>
                <w:sz w:val="20"/>
                <w:szCs w:val="20"/>
              </w:rPr>
              <w:t xml:space="preserve">Function</w:t>
            </w:r>
          </w:p>
        </w:tc>
        <w:tc>
          <w:tcPr>
            <w:tcW w:type="dxa" w:w="3800"/>
            <w:shd w:fill="1B2420" w:color="auto" w:val="clear"/>
            <w:tcMar>
              <w:top w:type="dxa" w:w="90"/>
              <w:left w:type="dxa" w:w="110"/>
              <w:bottom w:type="dxa" w:w="90"/>
              <w:right w:type="dxa" w:w="110"/>
            </w:tcMar>
            <w:vAlign w:val="top"/>
          </w:tcPr>
          <w:p>
            <w:r>
              <w:rPr>
                <w:b/>
                <w:bCs/>
                <w:color w:val="FFFFFF"/>
                <w:sz w:val="20"/>
                <w:szCs w:val="20"/>
              </w:rPr>
              <w:t xml:space="preserve">Signature</w:t>
            </w:r>
          </w:p>
        </w:tc>
        <w:tc>
          <w:tcPr>
            <w:tcW w:type="dxa" w:w="4180"/>
            <w:shd w:fill="1B2420" w:color="auto" w:val="clear"/>
            <w:tcMar>
              <w:top w:type="dxa" w:w="90"/>
              <w:left w:type="dxa" w:w="110"/>
              <w:bottom w:type="dxa" w:w="90"/>
              <w:right w:type="dxa" w:w="110"/>
            </w:tcMar>
            <w:vAlign w:val="top"/>
          </w:tcPr>
          <w:p>
            <w:r>
              <w:rPr>
                <w:b/>
                <w:bCs/>
                <w:color w:val="FFFFFF"/>
                <w:sz w:val="20"/>
                <w:szCs w:val="20"/>
              </w:rPr>
              <w:t xml:space="preserve">Description</w:t>
            </w:r>
          </w:p>
        </w:tc>
      </w:tr>
      <w:tr>
        <w:tc>
          <w:tcPr>
            <w:tcW w:type="dxa" w:w="2100"/>
            <w:tcMar>
              <w:top w:type="dxa" w:w="90"/>
              <w:left w:type="dxa" w:w="110"/>
              <w:bottom w:type="dxa" w:w="90"/>
              <w:right w:type="dxa" w:w="110"/>
            </w:tcMar>
          </w:tcPr>
          <w:p>
            <w:r>
              <w:rPr>
                <w:sz w:val="19"/>
                <w:szCs w:val="19"/>
              </w:rPr>
              <w:t xml:space="preserve">createHandScene</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(container: HTMLElement) =&gt; SceneRefs</w:t>
            </w:r>
          </w:p>
        </w:tc>
        <w:tc>
          <w:tcPr>
            <w:tcW w:type="dxa" w:w="4180"/>
            <w:tcMar>
              <w:top w:type="dxa" w:w="90"/>
              <w:left w:type="dxa" w:w="110"/>
              <w:bottom w:type="dxa" w:w="90"/>
              <w:right w:type="dxa" w:w="110"/>
            </w:tcMar>
          </w:tcPr>
          <w:p>
            <w:r>
              <w:rPr>
                <w:sz w:val="19"/>
                <w:szCs w:val="19"/>
              </w:rPr>
              <w:t xml:space="preserve">Builds the Three.js scene, camera, renderer, 21 joint spheres, and connecting bone lines.</w:t>
            </w:r>
          </w:p>
        </w:tc>
      </w:tr>
      <w:tr>
        <w:tc>
          <w:tcPr>
            <w:tcW w:type="dxa" w:w="2100"/>
            <w:shd w:fill="F1EEE5" w:color="auto" w:val="clear"/>
            <w:tcMar>
              <w:top w:type="dxa" w:w="90"/>
              <w:left w:type="dxa" w:w="110"/>
              <w:bottom w:type="dxa" w:w="90"/>
              <w:right w:type="dxa" w:w="110"/>
            </w:tcMar>
          </w:tcPr>
          <w:p>
            <w:r>
              <w:rPr>
                <w:sz w:val="19"/>
                <w:szCs w:val="19"/>
              </w:rPr>
              <w:t xml:space="preserve">updateHandScene</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(sceneRefs, frame: JointFrame) =&gt; void</w:t>
            </w:r>
          </w:p>
        </w:tc>
        <w:tc>
          <w:tcPr>
            <w:tcW w:type="dxa" w:w="4180"/>
            <w:shd w:fill="F1EEE5" w:color="auto" w:val="clear"/>
            <w:tcMar>
              <w:top w:type="dxa" w:w="90"/>
              <w:left w:type="dxa" w:w="110"/>
              <w:bottom w:type="dxa" w:w="90"/>
              <w:right w:type="dxa" w:w="110"/>
            </w:tcMar>
          </w:tcPr>
          <w:p>
            <w:r>
              <w:rPr>
                <w:sz w:val="19"/>
                <w:szCs w:val="19"/>
              </w:rPr>
              <w:t xml:space="preserve">Updates joint positions every frame and recolors each joint from calm-blue to hot-amber based on a rolling per-joint jitter window (see Design System §7 for the color-blind-safe ramp).</w:t>
            </w:r>
          </w:p>
        </w:tc>
      </w:tr>
      <w:tr>
        <w:tc>
          <w:tcPr>
            <w:tcW w:type="dxa" w:w="2100"/>
            <w:tcMar>
              <w:top w:type="dxa" w:w="90"/>
              <w:left w:type="dxa" w:w="110"/>
              <w:bottom w:type="dxa" w:w="90"/>
              <w:right w:type="dxa" w:w="110"/>
            </w:tcMar>
          </w:tcPr>
          <w:p>
            <w:r>
              <w:rPr>
                <w:sz w:val="19"/>
                <w:szCs w:val="19"/>
              </w:rPr>
              <w:t xml:space="preserve">createTremorSignaturePlot</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(container, pointsBuffer: Vec3[]) =&gt; SceneRefs</w:t>
            </w:r>
          </w:p>
        </w:tc>
        <w:tc>
          <w:tcPr>
            <w:tcW w:type="dxa" w:w="4180"/>
            <w:tcMar>
              <w:top w:type="dxa" w:w="90"/>
              <w:left w:type="dxa" w:w="110"/>
              <w:bottom w:type="dxa" w:w="90"/>
              <w:right w:type="dxa" w:w="110"/>
            </w:tcMar>
          </w:tcPr>
          <w:p>
            <w:r>
              <w:rPr>
                <w:sz w:val="19"/>
                <w:szCs w:val="19"/>
              </w:rPr>
              <w:t xml:space="preserve">Renders the fingertip's (x,y,z) trajectory over a recording window as a glowing, slowly-rotating 3D phase-space curve — the visual centerpiece of the demo video.</w:t>
            </w:r>
          </w:p>
        </w:tc>
      </w:tr>
      <w:tr>
        <w:tc>
          <w:tcPr>
            <w:tcW w:type="dxa" w:w="2100"/>
            <w:shd w:fill="F1EEE5" w:color="auto" w:val="clear"/>
            <w:tcMar>
              <w:top w:type="dxa" w:w="90"/>
              <w:left w:type="dxa" w:w="110"/>
              <w:bottom w:type="dxa" w:w="90"/>
              <w:right w:type="dxa" w:w="110"/>
            </w:tcMar>
          </w:tcPr>
          <w:p>
            <w:r>
              <w:rPr>
                <w:sz w:val="19"/>
                <w:szCs w:val="19"/>
              </w:rPr>
              <w:t xml:space="preserve">renderSpectrumChart</w:t>
            </w:r>
          </w:p>
        </w:tc>
        <w:tc>
          <w:tcPr>
            <w:tcW w:type="dxa" w:w="3800"/>
            <w:shd w:fill="F1EEE5" w:color="auto" w:val="clear"/>
            <w:tcMar>
              <w:top w:type="dxa" w:w="90"/>
              <w:left w:type="dxa" w:w="110"/>
              <w:bottom w:type="dxa" w:w="90"/>
              <w:right w:type="dxa" w:w="110"/>
            </w:tcMar>
          </w:tcPr>
          <w:p>
            <w:r>
              <w:rPr>
                <w:rFonts w:ascii="Courier New" w:cs="Courier New" w:eastAsia="Courier New" w:hAnsi="Courier New"/>
                <w:sz w:val="17"/>
                <w:szCs w:val="17"/>
              </w:rPr>
              <w:t xml:space="preserve">(canvasEl, spectrum: {freq,mag}[]) =&gt; Chart</w:t>
            </w:r>
          </w:p>
        </w:tc>
        <w:tc>
          <w:tcPr>
            <w:tcW w:type="dxa" w:w="4180"/>
            <w:shd w:fill="F1EEE5" w:color="auto" w:val="clear"/>
            <w:tcMar>
              <w:top w:type="dxa" w:w="90"/>
              <w:left w:type="dxa" w:w="110"/>
              <w:bottom w:type="dxa" w:w="90"/>
              <w:right w:type="dxa" w:w="110"/>
            </w:tcMar>
          </w:tcPr>
          <w:p>
            <w:r>
              <w:rPr>
                <w:sz w:val="19"/>
                <w:szCs w:val="19"/>
              </w:rPr>
              <w:t xml:space="preserve">Chart.js bar chart of the post-recording frequency spectrum.</w:t>
            </w:r>
          </w:p>
        </w:tc>
      </w:tr>
      <w:tr>
        <w:tc>
          <w:tcPr>
            <w:tcW w:type="dxa" w:w="2100"/>
            <w:tcMar>
              <w:top w:type="dxa" w:w="90"/>
              <w:left w:type="dxa" w:w="110"/>
              <w:bottom w:type="dxa" w:w="90"/>
              <w:right w:type="dxa" w:w="110"/>
            </w:tcMar>
          </w:tcPr>
          <w:p>
            <w:r>
              <w:rPr>
                <w:sz w:val="19"/>
                <w:szCs w:val="19"/>
              </w:rPr>
              <w:t xml:space="preserve">renderAmplitudeChart</w:t>
            </w:r>
          </w:p>
        </w:tc>
        <w:tc>
          <w:tcPr>
            <w:tcW w:type="dxa" w:w="3800"/>
            <w:tcMar>
              <w:top w:type="dxa" w:w="90"/>
              <w:left w:type="dxa" w:w="110"/>
              <w:bottom w:type="dxa" w:w="90"/>
              <w:right w:type="dxa" w:w="110"/>
            </w:tcMar>
          </w:tcPr>
          <w:p>
            <w:r>
              <w:rPr>
                <w:rFonts w:ascii="Courier New" w:cs="Courier New" w:eastAsia="Courier New" w:hAnsi="Courier New"/>
                <w:sz w:val="17"/>
                <w:szCs w:val="17"/>
              </w:rPr>
              <w:t xml:space="preserve">(canvasEl, series: number[]) =&gt; Chart</w:t>
            </w:r>
          </w:p>
        </w:tc>
        <w:tc>
          <w:tcPr>
            <w:tcW w:type="dxa" w:w="4180"/>
            <w:tcMar>
              <w:top w:type="dxa" w:w="90"/>
              <w:left w:type="dxa" w:w="110"/>
              <w:bottom w:type="dxa" w:w="90"/>
              <w:right w:type="dxa" w:w="110"/>
            </w:tcMar>
          </w:tcPr>
          <w:p>
            <w:r>
              <w:rPr>
                <w:sz w:val="19"/>
                <w:szCs w:val="19"/>
              </w:rPr>
              <w:t xml:space="preserve">Chart.js live line chart updated during recording.</w:t>
            </w:r>
          </w:p>
        </w:tc>
      </w:tr>
    </w:tbl>
    <w:p>
      <w:pPr>
        <w:pStyle w:val="Heading2"/>
        <w:spacing w:after="140" w:before="300"/>
      </w:pPr>
      <w:r>
        <w:t xml:space="preserve">9.6 Offline model training (not shipped in the browser bundle)</w:t>
      </w:r>
    </w:p>
    <w:p>
      <w:pPr>
        <w:spacing w:after="160"/>
      </w:pPr>
      <w:r>
        <w:t xml:space="preserve">The classifier is trained offline, once, by the team — not in the browser at runtime. A Python script (train_classifier.py, documented separately from this PRD) pulls public tremor motion data (Sage Bionetworks' mPower Parkinson's mobile study dataset, or the PADS dataset), extracts the same six features listed in extractFeatureVector(), and trains a small logistic-regression or 2-layer neural network. The trained weights are exported via TensorFlow.js's converter and hosted as static files — only the small (~200 KB) weight file ships to users, never the training data or a training pipeline.</w:t>
      </w:r>
    </w:p>
    <w:p>
      <w:pPr>
        <w:pStyle w:val="Heading1"/>
        <w:spacing w:after="180" w:before="420"/>
      </w:pPr>
      <w:r>
        <w:t xml:space="preserve">10. Screen-by-Screen Functional Specification</w:t>
      </w:r>
    </w:p>
    <w:p>
      <w:pPr>
        <w:pStyle w:val="Heading2"/>
        <w:spacing w:after="140" w:before="300"/>
      </w:pPr>
      <w:r>
        <w:t xml:space="preserve">10.1 Landing / Marketing Page</w:t>
      </w:r>
    </w:p>
    <w:p>
      <w:pPr>
        <w:spacing w:after="160"/>
      </w:pPr>
      <w:r>
        <w:t xml:space="preserve">Public, no-camera scroll-story page explaining what NeuraTrack is, who it's for, and why it's trustworthy. This is the page judges and first-time visitors see before ever touching a camera.</w:t>
      </w:r>
    </w:p>
    <w:p>
      <w:pPr>
        <w:spacing w:after="160"/>
      </w:pPr>
      <w:r>
        <w:rPr>
          <w:i/>
          <w:iCs/>
          <w:color w:val="55504A"/>
        </w:rPr>
        <w:t xml:space="preserve">Entry points: Direct URL / shared link — no login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Scroll position; CTA click ("Try it now").</w:t>
            </w:r>
          </w:p>
        </w:tc>
        <w:tc>
          <w:tcPr>
            <w:tcW w:type="dxa" w:w="5040"/>
            <w:tcMar>
              <w:top w:type="dxa" w:w="90"/>
              <w:left w:type="dxa" w:w="110"/>
              <w:bottom w:type="dxa" w:w="90"/>
              <w:right w:type="dxa" w:w="110"/>
            </w:tcMar>
            <w:vAlign w:val="top"/>
          </w:tcPr>
          <w:p>
            <w:r>
              <w:rPr>
                <w:sz w:val="20"/>
                <w:szCs w:val="20"/>
              </w:rPr>
              <w:t xml:space="preserve">Scroll-triggered section reveals; hero 3D tremor-signature loop (pre-recorded/simulated, not live camera); routes to Consent screen on CTA.</w:t>
            </w:r>
          </w:p>
        </w:tc>
      </w:tr>
    </w:tbl>
    <w:p>
      <w:pPr>
        <w:spacing w:after="160"/>
      </w:pPr>
      <w:r>
        <w:rPr>
          <w:sz w:val="20"/>
          <w:szCs w:val="20"/>
        </w:rPr>
        <w:t xml:space="preserve">States: Loading (font/3D asset preload skeleton) → Loaded. No error state (fully static).</w:t>
      </w:r>
    </w:p>
    <w:p>
      <w:pPr>
        <w:spacing w:after="180"/>
      </w:pPr>
    </w:p>
    <w:p>
      <w:pPr>
        <w:pStyle w:val="Heading2"/>
        <w:spacing w:after="140" w:before="300"/>
      </w:pPr>
      <w:r>
        <w:t xml:space="preserve">10.2 Consent &amp; Disclaimer</w:t>
      </w:r>
    </w:p>
    <w:p>
      <w:pPr>
        <w:spacing w:after="160"/>
      </w:pPr>
      <w:r>
        <w:t xml:space="preserve">A blocking screen that must be explicitly acknowledged before any camera access is requested. States clearly that NeuraTrack is a monitoring tool, not a diagnostic device.</w:t>
      </w:r>
    </w:p>
    <w:p>
      <w:pPr>
        <w:spacing w:after="160"/>
      </w:pPr>
      <w:r>
        <w:rPr>
          <w:i/>
          <w:iCs/>
          <w:color w:val="55504A"/>
        </w:rPr>
        <w:t xml:space="preserve">Entry points: First app open only; re-shown if local storage was cleared.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Checkbox acknowledgment; "Continue" tap (disabled until checked).</w:t>
            </w:r>
          </w:p>
        </w:tc>
        <w:tc>
          <w:tcPr>
            <w:tcW w:type="dxa" w:w="5040"/>
            <w:tcMar>
              <w:top w:type="dxa" w:w="90"/>
              <w:left w:type="dxa" w:w="110"/>
              <w:bottom w:type="dxa" w:w="90"/>
              <w:right w:type="dxa" w:w="110"/>
            </w:tcMar>
            <w:vAlign w:val="top"/>
          </w:tcPr>
          <w:p>
            <w:r>
              <w:rPr>
                <w:sz w:val="20"/>
                <w:szCs w:val="20"/>
              </w:rPr>
              <w:t xml:space="preserve">Advances to Profile Setup. Nothing is stored until this screen is acknowledged.</w:t>
            </w:r>
          </w:p>
        </w:tc>
      </w:tr>
    </w:tbl>
    <w:p>
      <w:pPr>
        <w:spacing w:after="160"/>
      </w:pPr>
      <w:r>
        <w:rPr>
          <w:sz w:val="20"/>
          <w:szCs w:val="20"/>
        </w:rPr>
        <w:t xml:space="preserve">States: Default (unchecked, Continue disabled) → Acknowledged (Continue enabled).</w:t>
      </w:r>
    </w:p>
    <w:p>
      <w:pPr>
        <w:spacing w:after="180"/>
      </w:pPr>
    </w:p>
    <w:p>
      <w:pPr>
        <w:pStyle w:val="Heading2"/>
        <w:spacing w:after="140" w:before="300"/>
      </w:pPr>
      <w:r>
        <w:t xml:space="preserve">10.3 Profile Setup</w:t>
      </w:r>
    </w:p>
    <w:p>
      <w:pPr>
        <w:spacing w:after="160"/>
      </w:pPr>
      <w:r>
        <w:t xml:space="preserve">Minimal local-only profile — no email or password, ever.</w:t>
      </w:r>
    </w:p>
    <w:p>
      <w:pPr>
        <w:spacing w:after="160"/>
      </w:pPr>
      <w:r>
        <w:rPr>
          <w:i/>
          <w:iCs/>
          <w:color w:val="55504A"/>
        </w:rPr>
        <w:t xml:space="preserve">Entry points: After consent, first run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Display name (text); optional condition tag (select: essential tremor / Parkinson's / stroke recovery / other / prefer not to say); language (en/es).</w:t>
            </w:r>
          </w:p>
        </w:tc>
        <w:tc>
          <w:tcPr>
            <w:tcW w:type="dxa" w:w="5040"/>
            <w:tcMar>
              <w:top w:type="dxa" w:w="90"/>
              <w:left w:type="dxa" w:w="110"/>
              <w:bottom w:type="dxa" w:w="90"/>
              <w:right w:type="dxa" w:w="110"/>
            </w:tcMar>
            <w:vAlign w:val="top"/>
          </w:tcPr>
          <w:p>
            <w:r>
              <w:rPr>
                <w:sz w:val="20"/>
                <w:szCs w:val="20"/>
              </w:rPr>
              <w:t xml:space="preserve">Creates a local User record; advances to Camera Permission.</w:t>
            </w:r>
          </w:p>
        </w:tc>
      </w:tr>
    </w:tbl>
    <w:p>
      <w:pPr>
        <w:spacing w:after="160"/>
      </w:pPr>
      <w:r>
        <w:rPr>
          <w:sz w:val="20"/>
          <w:szCs w:val="20"/>
        </w:rPr>
        <w:t xml:space="preserve">States: Empty → Filled (Continue enabled once display name is non-empty).</w:t>
      </w:r>
    </w:p>
    <w:p>
      <w:pPr>
        <w:spacing w:after="180"/>
      </w:pPr>
    </w:p>
    <w:p>
      <w:pPr>
        <w:pStyle w:val="Heading2"/>
        <w:spacing w:after="140" w:before="300"/>
      </w:pPr>
      <w:r>
        <w:t xml:space="preserve">10.4 Camera Permission + Calibration</w:t>
      </w:r>
    </w:p>
    <w:p>
      <w:pPr>
        <w:spacing w:after="160"/>
      </w:pPr>
      <w:r>
        <w:t xml:space="preserve">Requests camera access, then measures a hand-size calibration reference and checks lighting quality before any task is offered.</w:t>
      </w:r>
    </w:p>
    <w:p>
      <w:pPr>
        <w:spacing w:after="160"/>
      </w:pPr>
      <w:r>
        <w:rPr>
          <w:i/>
          <w:iCs/>
          <w:color w:val="55504A"/>
        </w:rPr>
        <w:t xml:space="preserve">Entry points: After profile setup; also reachable from Settings ("Recalibrate").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Browser permission prompt response; hand held naturally in frame for ~2s.</w:t>
            </w:r>
          </w:p>
        </w:tc>
        <w:tc>
          <w:tcPr>
            <w:tcW w:type="dxa" w:w="5040"/>
            <w:tcMar>
              <w:top w:type="dxa" w:w="90"/>
              <w:left w:type="dxa" w:w="110"/>
              <w:bottom w:type="dxa" w:w="90"/>
              <w:right w:type="dxa" w:w="110"/>
            </w:tcMar>
            <w:vAlign w:val="top"/>
          </w:tcPr>
          <w:p>
            <w:r>
              <w:rPr>
                <w:sz w:val="20"/>
                <w:szCs w:val="20"/>
              </w:rPr>
              <w:t xml:space="preserve">Stores handScale calibration value on the Device record; live preview with a bounding guide overlay.</w:t>
            </w:r>
          </w:p>
        </w:tc>
      </w:tr>
    </w:tbl>
    <w:p>
      <w:pPr>
        <w:spacing w:after="160"/>
      </w:pPr>
      <w:r>
        <w:rPr>
          <w:sz w:val="20"/>
          <w:szCs w:val="20"/>
        </w:rPr>
        <w:t xml:space="preserve">States: Requesting permission → Denied (recovery guidance + retry) → Granted, calibrating → Calibrated (auto-advance) → Poor lighting/no hand (inline tips, retry).</w:t>
      </w:r>
    </w:p>
    <w:p>
      <w:pPr>
        <w:spacing w:after="180"/>
      </w:pPr>
    </w:p>
    <w:p>
      <w:pPr>
        <w:pStyle w:val="Heading2"/>
        <w:spacing w:after="140" w:before="300"/>
      </w:pPr>
      <w:r>
        <w:t xml:space="preserve">10.5 Task Selection / Home Dashboard</w:t>
      </w:r>
    </w:p>
    <w:p>
      <w:pPr>
        <w:spacing w:after="160"/>
      </w:pPr>
      <w:r>
        <w:t xml:space="preserve">The hub screen after onboarding: pick a task, or jump to History/Trends. Returning users land here directly.</w:t>
      </w:r>
    </w:p>
    <w:p>
      <w:pPr>
        <w:spacing w:after="160"/>
      </w:pPr>
      <w:r>
        <w:rPr>
          <w:i/>
          <w:iCs/>
          <w:color w:val="55504A"/>
        </w:rPr>
        <w:t xml:space="preserve">Entry points: Post-onboarding; default landing screen thereafter.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Task card tap (Rest / Postural / Tap / Pronation / Spiral); nav to History; nav to Settings.</w:t>
            </w:r>
          </w:p>
        </w:tc>
        <w:tc>
          <w:tcPr>
            <w:tcW w:type="dxa" w:w="5040"/>
            <w:tcMar>
              <w:top w:type="dxa" w:w="90"/>
              <w:left w:type="dxa" w:w="110"/>
              <w:bottom w:type="dxa" w:w="90"/>
              <w:right w:type="dxa" w:w="110"/>
            </w:tcMar>
            <w:vAlign w:val="top"/>
          </w:tcPr>
          <w:p>
            <w:r>
              <w:rPr>
                <w:sz w:val="20"/>
                <w:szCs w:val="20"/>
              </w:rPr>
              <w:t xml:space="preserve">Routes into the Task Capture Loop for the chosen task, or to the History/Trends screen.</w:t>
            </w:r>
          </w:p>
        </w:tc>
      </w:tr>
    </w:tbl>
    <w:p>
      <w:pPr>
        <w:spacing w:after="160"/>
      </w:pPr>
      <w:r>
        <w:rPr>
          <w:sz w:val="20"/>
          <w:szCs w:val="20"/>
        </w:rPr>
        <w:t xml:space="preserve">States: Default → (if history exists) shows a small "last session" summary strip at top.</w:t>
      </w:r>
    </w:p>
    <w:p>
      <w:pPr>
        <w:spacing w:after="180"/>
      </w:pPr>
    </w:p>
    <w:p>
      <w:pPr>
        <w:pStyle w:val="Heading2"/>
        <w:spacing w:after="140" w:before="300"/>
      </w:pPr>
      <w:r>
        <w:t xml:space="preserve">10.6 Task Capture (shared template, 5 variants)</w:t>
      </w:r>
    </w:p>
    <w:p>
      <w:pPr>
        <w:spacing w:after="160"/>
      </w:pPr>
      <w:r>
        <w:t xml:space="preserve">The live-capture screen: guided pose overlay, countdown, 10-second recording with a real-time 3D skeleton and live amplitude chart, immediately followed by the computed result.</w:t>
      </w:r>
    </w:p>
    <w:p>
      <w:pPr>
        <w:spacing w:after="160"/>
      </w:pPr>
      <w:r>
        <w:rPr>
          <w:i/>
          <w:iCs/>
          <w:color w:val="55504A"/>
        </w:rPr>
        <w:t xml:space="preserve">Entry points: From Task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Body/hand position matching the overlay guide; for the spiral task, a mouse/trackpad/touch-drawn path.</w:t>
            </w:r>
          </w:p>
        </w:tc>
        <w:tc>
          <w:tcPr>
            <w:tcW w:type="dxa" w:w="5040"/>
            <w:tcMar>
              <w:top w:type="dxa" w:w="90"/>
              <w:left w:type="dxa" w:w="110"/>
              <w:bottom w:type="dxa" w:w="90"/>
              <w:right w:type="dxa" w:w="110"/>
            </w:tcMar>
            <w:vAlign w:val="top"/>
          </w:tcPr>
          <w:p>
            <w:r>
              <w:rPr>
                <w:sz w:val="20"/>
                <w:szCs w:val="20"/>
              </w:rPr>
              <w:t xml:space="preserve">Real-time 3D skeleton + live chart during recording; on completion, frequency/amplitude/tap/spiral/asymmetry metrics, spectrum chart, and classifier pattern-match with confidence.</w:t>
            </w:r>
          </w:p>
        </w:tc>
      </w:tr>
    </w:tbl>
    <w:p>
      <w:pPr>
        <w:spacing w:after="160"/>
      </w:pPr>
      <w:r>
        <w:rPr>
          <w:sz w:val="20"/>
          <w:szCs w:val="20"/>
        </w:rPr>
        <w:t xml:space="preserve">States: Instructions → Countdown → Recording (progress ring) → Analyzing (brief spinner, &lt;1s) → Result. Error sub-states: hand lost mid-recording (pause + resume guidance), insufficient data (&lt;8 frames, retry prompt).</w:t>
      </w:r>
    </w:p>
    <w:p>
      <w:pPr>
        <w:spacing w:after="180"/>
      </w:pPr>
    </w:p>
    <w:p>
      <w:pPr>
        <w:pStyle w:val="Heading2"/>
        <w:spacing w:after="140" w:before="300"/>
      </w:pPr>
      <w:r>
        <w:t xml:space="preserve">10.7 Session Results</w:t>
      </w:r>
    </w:p>
    <w:p>
      <w:pPr>
        <w:spacing w:after="160"/>
      </w:pPr>
      <w:r>
        <w:t xml:space="preserve">Post-task summary: the four headline metrics, the classifier's pattern-match card (with the required disclaimer), and next-action buttons.</w:t>
      </w:r>
    </w:p>
    <w:p>
      <w:pPr>
        <w:spacing w:after="160"/>
      </w:pPr>
      <w:r>
        <w:rPr>
          <w:i/>
          <w:iCs/>
          <w:color w:val="55504A"/>
        </w:rPr>
        <w:t xml:space="preserve">Entry points: Immediately after a Task Capture completes.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"Save &amp; continue" (implicit — auto-saved); "Run another task"; "View history"; "Export this session".</w:t>
            </w:r>
          </w:p>
        </w:tc>
        <w:tc>
          <w:tcPr>
            <w:tcW w:type="dxa" w:w="5040"/>
            <w:tcMar>
              <w:top w:type="dxa" w:w="90"/>
              <w:left w:type="dxa" w:w="110"/>
              <w:bottom w:type="dxa" w:w="90"/>
              <w:right w:type="dxa" w:w="110"/>
            </w:tcMar>
            <w:vAlign w:val="top"/>
          </w:tcPr>
          <w:p>
            <w:r>
              <w:rPr>
                <w:sz w:val="20"/>
                <w:szCs w:val="20"/>
              </w:rPr>
              <w:t xml:space="preserve">Persists a TaskResult to IndexedDB; renders the result summary.</w:t>
            </w:r>
          </w:p>
        </w:tc>
      </w:tr>
    </w:tbl>
    <w:p>
      <w:pPr>
        <w:spacing w:after="160"/>
      </w:pPr>
      <w:r>
        <w:rPr>
          <w:sz w:val="20"/>
          <w:szCs w:val="20"/>
        </w:rPr>
        <w:t xml:space="preserve">States: Success (default). If save fails (e.g., storage quota), an inline retry-safe warning — the in-memory result is still viewable and exportable even if the local save failed.</w:t>
      </w:r>
    </w:p>
    <w:p>
      <w:pPr>
        <w:spacing w:after="180"/>
      </w:pPr>
    </w:p>
    <w:p>
      <w:pPr>
        <w:pStyle w:val="Heading2"/>
        <w:spacing w:after="140" w:before="300"/>
      </w:pPr>
      <w:r>
        <w:t xml:space="preserve">10.8 History / Trends Dashboard</w:t>
      </w:r>
    </w:p>
    <w:p>
      <w:pPr>
        <w:spacing w:after="160"/>
      </w:pPr>
      <w:r>
        <w:t xml:space="preserve">All past sessions for the active local profile, with per-task trend charts and a rate-of-change indicator.</w:t>
      </w:r>
    </w:p>
    <w:p>
      <w:pPr>
        <w:spacing w:after="160"/>
      </w:pPr>
      <w:r>
        <w:rPr>
          <w:i/>
          <w:iCs/>
          <w:color w:val="55504A"/>
        </w:rPr>
        <w:t xml:space="preserve">Entry points: From the Home Dashboard or post-Results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Task filter; date-range filter; row tap to expand a session's detail; "Export CSV" / "Export PDF report".</w:t>
            </w:r>
          </w:p>
        </w:tc>
        <w:tc>
          <w:tcPr>
            <w:tcW w:type="dxa" w:w="5040"/>
            <w:tcMar>
              <w:top w:type="dxa" w:w="90"/>
              <w:left w:type="dxa" w:w="110"/>
              <w:bottom w:type="dxa" w:w="90"/>
              <w:right w:type="dxa" w:w="110"/>
            </w:tcMar>
            <w:vAlign w:val="top"/>
          </w:tcPr>
          <w:p>
            <w:r>
              <w:rPr>
                <w:sz w:val="20"/>
                <w:szCs w:val="20"/>
              </w:rPr>
              <w:t xml:space="preserve">Trend line charts (frequency &amp; amplitude over time per task); a sortable history table; downloadable CSV/PDF.</w:t>
            </w:r>
          </w:p>
        </w:tc>
      </w:tr>
    </w:tbl>
    <w:p>
      <w:pPr>
        <w:spacing w:after="160"/>
      </w:pPr>
      <w:r>
        <w:rPr>
          <w:sz w:val="20"/>
          <w:szCs w:val="20"/>
        </w:rPr>
        <w:t xml:space="preserve">States: Empty (no sessions yet — shows a friendly prompt to run a first task) → Populated. Loading is effectively instant (local data).</w:t>
      </w:r>
    </w:p>
    <w:p>
      <w:pPr>
        <w:spacing w:after="180"/>
      </w:pPr>
    </w:p>
    <w:p>
      <w:pPr>
        <w:pStyle w:val="Heading2"/>
        <w:spacing w:after="140" w:before="300"/>
      </w:pPr>
      <w:r>
        <w:t xml:space="preserve">10.9 Clinician Report / Export</w:t>
      </w:r>
    </w:p>
    <w:p>
      <w:pPr>
        <w:spacing w:after="160"/>
      </w:pPr>
      <w:r>
        <w:t xml:space="preserve">A focused export flow for generating a print-friendly PDF summary to bring to or share with an actual clinician.</w:t>
      </w:r>
    </w:p>
    <w:p>
      <w:pPr>
        <w:spacing w:after="160"/>
      </w:pPr>
      <w:r>
        <w:rPr>
          <w:i/>
          <w:iCs/>
          <w:color w:val="55504A"/>
        </w:rPr>
        <w:t xml:space="preserve">Entry points: From History/Trends ("Export PDF report") or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Session selection (checkboxes); optional recipient note (free text, e.g. "For Dr. Nguyen").</w:t>
            </w:r>
          </w:p>
        </w:tc>
        <w:tc>
          <w:tcPr>
            <w:tcW w:type="dxa" w:w="5040"/>
            <w:tcMar>
              <w:top w:type="dxa" w:w="90"/>
              <w:left w:type="dxa" w:w="110"/>
              <w:bottom w:type="dxa" w:w="90"/>
              <w:right w:type="dxa" w:w="110"/>
            </w:tcMar>
            <w:vAlign w:val="top"/>
          </w:tcPr>
          <w:p>
            <w:r>
              <w:rPr>
                <w:sz w:val="20"/>
                <w:szCs w:val="20"/>
              </w:rPr>
              <w:t xml:space="preserve">Generates a client-side PDF (charts + table, no raw video/images) and triggers a browser download.</w:t>
            </w:r>
          </w:p>
        </w:tc>
      </w:tr>
    </w:tbl>
    <w:p>
      <w:pPr>
        <w:spacing w:after="160"/>
      </w:pPr>
      <w:r>
        <w:rPr>
          <w:sz w:val="20"/>
          <w:szCs w:val="20"/>
        </w:rPr>
        <w:t xml:space="preserve">States: Selecting → Generating (progress) → Ready to download → Downloaded.</w:t>
      </w:r>
    </w:p>
    <w:p>
      <w:pPr>
        <w:spacing w:after="180"/>
      </w:pPr>
    </w:p>
    <w:p>
      <w:pPr>
        <w:pStyle w:val="Heading2"/>
        <w:spacing w:after="140" w:before="300"/>
      </w:pPr>
      <w:r>
        <w:t xml:space="preserve">10.10 Settings &amp; Accessibility</w:t>
      </w:r>
    </w:p>
    <w:p>
      <w:pPr>
        <w:spacing w:after="160"/>
      </w:pPr>
      <w:r>
        <w:t xml:space="preserve">Profile edits, language, text size, camera recalibration, and data management (clear local history).</w:t>
      </w:r>
    </w:p>
    <w:p>
      <w:pPr>
        <w:spacing w:after="160"/>
      </w:pPr>
      <w:r>
        <w:rPr>
          <w:i/>
          <w:iCs/>
          <w:color w:val="55504A"/>
        </w:rPr>
        <w:t xml:space="preserve">Entry points: From the persistent nav (all screens post-onboarding).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Inputs (user actions / data in)</w:t>
            </w:r>
          </w:p>
        </w:tc>
        <w:tc>
          <w:tcPr>
            <w:tcW w:type="dxa" w:w="5040"/>
            <w:shd w:fill="2F5D50" w:color="auto" w:val="clear"/>
            <w:tcMar>
              <w:top w:type="dxa" w:w="90"/>
              <w:left w:type="dxa" w:w="110"/>
              <w:bottom w:type="dxa" w:w="90"/>
              <w:right w:type="dxa" w:w="110"/>
            </w:tcMar>
            <w:vAlign w:val="top"/>
          </w:tcPr>
          <w:p>
            <w:r>
              <w:rPr>
                <w:b/>
                <w:bCs/>
                <w:color w:val="FFFFFF"/>
                <w:sz w:val="20"/>
                <w:szCs w:val="20"/>
              </w:rPr>
              <w:t xml:space="preserve">Outputs (what renders / data out)</w:t>
            </w:r>
          </w:p>
        </w:tc>
      </w:tr>
      <w:tr>
        <w:tc>
          <w:tcPr>
            <w:tcW w:type="dxa" w:w="5040"/>
            <w:tcMar>
              <w:top w:type="dxa" w:w="90"/>
              <w:left w:type="dxa" w:w="110"/>
              <w:bottom w:type="dxa" w:w="90"/>
              <w:right w:type="dxa" w:w="110"/>
            </w:tcMar>
            <w:vAlign w:val="top"/>
          </w:tcPr>
          <w:p>
            <w:r>
              <w:rPr>
                <w:sz w:val="20"/>
                <w:szCs w:val="20"/>
              </w:rPr>
              <w:t xml:space="preserve">Toggle large-text mode; language switch; "Recalibrate camera"; "Clear all local data" (destructive, confirm dialog).</w:t>
            </w:r>
          </w:p>
        </w:tc>
        <w:tc>
          <w:tcPr>
            <w:tcW w:type="dxa" w:w="5040"/>
            <w:tcMar>
              <w:top w:type="dxa" w:w="90"/>
              <w:left w:type="dxa" w:w="110"/>
              <w:bottom w:type="dxa" w:w="90"/>
              <w:right w:type="dxa" w:w="110"/>
            </w:tcMar>
            <w:vAlign w:val="top"/>
          </w:tcPr>
          <w:p>
            <w:r>
              <w:rPr>
                <w:sz w:val="20"/>
                <w:szCs w:val="20"/>
              </w:rPr>
              <w:t xml:space="preserve">Applies immediately (no save button needed) except the destructive clear-data action, which requires explicit confirmation.</w:t>
            </w:r>
          </w:p>
        </w:tc>
      </w:tr>
    </w:tbl>
    <w:p>
      <w:pPr>
        <w:spacing w:after="160"/>
      </w:pPr>
      <w:r>
        <w:rPr>
          <w:sz w:val="20"/>
          <w:szCs w:val="20"/>
        </w:rPr>
        <w:t xml:space="preserve">States: Default. Clear-data flow: Confirm dialog → Clearing → Cleared (returns to Consent screen, as if first run).</w:t>
      </w:r>
    </w:p>
    <w:p>
      <w:pPr>
        <w:spacing w:after="180"/>
      </w:pPr>
    </w:p>
    <w:p>
      <w:pPr>
        <w:pStyle w:val="Heading1"/>
        <w:spacing w:after="180" w:before="420"/>
      </w:pPr>
      <w:r>
        <w:t xml:space="preserve">11. Non-Functional Requirements</w:t>
      </w:r>
    </w:p>
    <w:p>
      <w:pPr>
        <w:pStyle w:val="Heading2"/>
        <w:spacing w:after="140" w:before="300"/>
      </w:pPr>
      <w:r>
        <w:t xml:space="preserve">11.1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rPr>
          <w:tblHeader/>
        </w:trPr>
        <w:tc>
          <w:tcPr>
            <w:tcW w:type="dxa" w:w="5500"/>
            <w:shd w:fill="2F5D50" w:color="auto" w:val="clear"/>
            <w:tcMar>
              <w:top w:type="dxa" w:w="90"/>
              <w:left w:type="dxa" w:w="110"/>
              <w:bottom w:type="dxa" w:w="90"/>
              <w:right w:type="dxa" w:w="110"/>
            </w:tcMar>
            <w:vAlign w:val="top"/>
          </w:tcPr>
          <w:p>
            <w:r>
              <w:rPr>
                <w:b/>
                <w:bCs/>
                <w:color w:val="FFFFFF"/>
                <w:sz w:val="20"/>
                <w:szCs w:val="20"/>
              </w:rPr>
              <w:t xml:space="preserve">Requirement</w:t>
            </w:r>
          </w:p>
        </w:tc>
        <w:tc>
          <w:tcPr>
            <w:tcW w:type="dxa" w:w="4580"/>
            <w:shd w:fill="2F5D50" w:color="auto" w:val="clear"/>
            <w:tcMar>
              <w:top w:type="dxa" w:w="90"/>
              <w:left w:type="dxa" w:w="110"/>
              <w:bottom w:type="dxa" w:w="90"/>
              <w:right w:type="dxa" w:w="110"/>
            </w:tcMar>
            <w:vAlign w:val="top"/>
          </w:tcPr>
          <w:p>
            <w:r>
              <w:rPr>
                <w:b/>
                <w:bCs/>
                <w:color w:val="FFFFFF"/>
                <w:sz w:val="20"/>
                <w:szCs w:val="20"/>
              </w:rPr>
              <w:t xml:space="preserve">Target</w:t>
            </w:r>
          </w:p>
        </w:tc>
      </w:tr>
      <w:tr>
        <w:tc>
          <w:tcPr>
            <w:tcW w:type="dxa" w:w="5500"/>
            <w:tcMar>
              <w:top w:type="dxa" w:w="90"/>
              <w:left w:type="dxa" w:w="110"/>
              <w:bottom w:type="dxa" w:w="90"/>
              <w:right w:type="dxa" w:w="110"/>
            </w:tcMar>
            <w:vAlign w:val="top"/>
          </w:tcPr>
          <w:p>
            <w:r>
              <w:rPr>
                <w:sz w:val="20"/>
                <w:szCs w:val="20"/>
              </w:rPr>
              <w:t xml:space="preserve">Hand-tracking frame rate</w:t>
            </w:r>
          </w:p>
        </w:tc>
        <w:tc>
          <w:tcPr>
            <w:tcW w:type="dxa" w:w="4580"/>
            <w:tcMar>
              <w:top w:type="dxa" w:w="90"/>
              <w:left w:type="dxa" w:w="110"/>
              <w:bottom w:type="dxa" w:w="90"/>
              <w:right w:type="dxa" w:w="110"/>
            </w:tcMar>
            <w:vAlign w:val="top"/>
          </w:tcPr>
          <w:p>
            <w:r>
              <w:rPr>
                <w:sz w:val="20"/>
                <w:szCs w:val="20"/>
              </w:rPr>
              <w:t xml:space="preserve">≥ 24 fps sustained on a mid-range 2020-era laptop webcam</w:t>
            </w:r>
          </w:p>
        </w:tc>
      </w:tr>
      <w:tr>
        <w:tc>
          <w:tcPr>
            <w:tcW w:type="dxa" w:w="5500"/>
            <w:shd w:fill="F1EEE5" w:color="auto" w:val="clear"/>
            <w:tcMar>
              <w:top w:type="dxa" w:w="90"/>
              <w:left w:type="dxa" w:w="110"/>
              <w:bottom w:type="dxa" w:w="90"/>
              <w:right w:type="dxa" w:w="110"/>
            </w:tcMar>
            <w:vAlign w:val="top"/>
          </w:tcPr>
          <w:p>
            <w:r>
              <w:rPr>
                <w:sz w:val="20"/>
                <w:szCs w:val="20"/>
              </w:rPr>
              <w:t xml:space="preserve">Model load time (first visit)</w:t>
            </w:r>
          </w:p>
        </w:tc>
        <w:tc>
          <w:tcPr>
            <w:tcW w:type="dxa" w:w="4580"/>
            <w:shd w:fill="F1EEE5" w:color="auto" w:val="clear"/>
            <w:tcMar>
              <w:top w:type="dxa" w:w="90"/>
              <w:left w:type="dxa" w:w="110"/>
              <w:bottom w:type="dxa" w:w="90"/>
              <w:right w:type="dxa" w:w="110"/>
            </w:tcMar>
            <w:vAlign w:val="top"/>
          </w:tcPr>
          <w:p>
            <w:r>
              <w:rPr>
                <w:sz w:val="20"/>
                <w:szCs w:val="20"/>
              </w:rPr>
              <w:t xml:space="preserve">&lt; 4s on a broadband connection; cached (instant) on repeat visits via service worker</w:t>
            </w:r>
          </w:p>
        </w:tc>
      </w:tr>
      <w:tr>
        <w:tc>
          <w:tcPr>
            <w:tcW w:type="dxa" w:w="5500"/>
            <w:tcMar>
              <w:top w:type="dxa" w:w="90"/>
              <w:left w:type="dxa" w:w="110"/>
              <w:bottom w:type="dxa" w:w="90"/>
              <w:right w:type="dxa" w:w="110"/>
            </w:tcMar>
            <w:vAlign w:val="top"/>
          </w:tcPr>
          <w:p>
            <w:r>
              <w:rPr>
                <w:sz w:val="20"/>
                <w:szCs w:val="20"/>
              </w:rPr>
              <w:t xml:space="preserve">Task analysis latency (recording end → result shown)</w:t>
            </w:r>
          </w:p>
        </w:tc>
        <w:tc>
          <w:tcPr>
            <w:tcW w:type="dxa" w:w="4580"/>
            <w:tcMar>
              <w:top w:type="dxa" w:w="90"/>
              <w:left w:type="dxa" w:w="110"/>
              <w:bottom w:type="dxa" w:w="90"/>
              <w:right w:type="dxa" w:w="110"/>
            </w:tcMar>
            <w:vAlign w:val="top"/>
          </w:tcPr>
          <w:p>
            <w:r>
              <w:rPr>
                <w:sz w:val="20"/>
                <w:szCs w:val="20"/>
              </w:rPr>
              <w:t xml:space="preserve">&lt; 1 second</w:t>
            </w:r>
          </w:p>
        </w:tc>
      </w:tr>
      <w:tr>
        <w:tc>
          <w:tcPr>
            <w:tcW w:type="dxa" w:w="5500"/>
            <w:shd w:fill="F1EEE5" w:color="auto" w:val="clear"/>
            <w:tcMar>
              <w:top w:type="dxa" w:w="90"/>
              <w:left w:type="dxa" w:w="110"/>
              <w:bottom w:type="dxa" w:w="90"/>
              <w:right w:type="dxa" w:w="110"/>
            </w:tcMar>
            <w:vAlign w:val="top"/>
          </w:tcPr>
          <w:p>
            <w:r>
              <w:rPr>
                <w:sz w:val="20"/>
                <w:szCs w:val="20"/>
              </w:rPr>
              <w:t xml:space="preserve">Initial page load (landing page, no camera)</w:t>
            </w:r>
          </w:p>
        </w:tc>
        <w:tc>
          <w:tcPr>
            <w:tcW w:type="dxa" w:w="4580"/>
            <w:shd w:fill="F1EEE5" w:color="auto" w:val="clear"/>
            <w:tcMar>
              <w:top w:type="dxa" w:w="90"/>
              <w:left w:type="dxa" w:w="110"/>
              <w:bottom w:type="dxa" w:w="90"/>
              <w:right w:type="dxa" w:w="110"/>
            </w:tcMar>
            <w:vAlign w:val="top"/>
          </w:tcPr>
          <w:p>
            <w:r>
              <w:rPr>
                <w:sz w:val="20"/>
                <w:szCs w:val="20"/>
              </w:rPr>
              <w:t xml:space="preserve">&lt; 2.5s Largest Contentful Paint on a throttled 4G profile</w:t>
            </w:r>
          </w:p>
        </w:tc>
      </w:tr>
      <w:tr>
        <w:tc>
          <w:tcPr>
            <w:tcW w:type="dxa" w:w="5500"/>
            <w:tcMar>
              <w:top w:type="dxa" w:w="90"/>
              <w:left w:type="dxa" w:w="110"/>
              <w:bottom w:type="dxa" w:w="90"/>
              <w:right w:type="dxa" w:w="110"/>
            </w:tcMar>
            <w:vAlign w:val="top"/>
          </w:tcPr>
          <w:p>
            <w:r>
              <w:rPr>
                <w:sz w:val="20"/>
                <w:szCs w:val="20"/>
              </w:rPr>
              <w:t xml:space="preserve">Layout shift</w:t>
            </w:r>
          </w:p>
        </w:tc>
        <w:tc>
          <w:tcPr>
            <w:tcW w:type="dxa" w:w="4580"/>
            <w:tcMar>
              <w:top w:type="dxa" w:w="90"/>
              <w:left w:type="dxa" w:w="110"/>
              <w:bottom w:type="dxa" w:w="90"/>
              <w:right w:type="dxa" w:w="110"/>
            </w:tcMar>
            <w:vAlign w:val="top"/>
          </w:tcPr>
          <w:p>
            <w:r>
              <w:rPr>
                <w:sz w:val="20"/>
                <w:szCs w:val="20"/>
              </w:rPr>
              <w:t xml:space="preserve">CLS &lt; 0.1 (reserve space for video/3D containers before they load)</w:t>
            </w:r>
          </w:p>
        </w:tc>
      </w:tr>
    </w:tbl>
    <w:p>
      <w:pPr>
        <w:pStyle w:val="Heading2"/>
        <w:spacing w:after="140" w:before="300"/>
      </w:pPr>
      <w:r>
        <w:t xml:space="preserve">11.2 Privacy &amp; Security</w:t>
      </w:r>
    </w:p>
    <w:p>
      <w:pPr>
        <w:pStyle w:val="ListParagraph"/>
        <w:numPr>
          <w:ilvl w:val="0"/>
          <w:numId w:val="2"/>
        </w:numPr>
        <w:spacing w:after="70"/>
      </w:pPr>
      <w:r>
        <w:t xml:space="preserve">No video frame, image, or raw landmark buffer is ever transmitted off-device in Phase 1.</w:t>
      </w:r>
    </w:p>
    <w:p>
      <w:pPr>
        <w:pStyle w:val="ListParagraph"/>
        <w:numPr>
          <w:ilvl w:val="0"/>
          <w:numId w:val="2"/>
        </w:numPr>
        <w:spacing w:after="70"/>
      </w:pPr>
      <w:r>
        <w:t xml:space="preserve">No third-party analytics/tracking scripts. If usage analytics are ever added, they must be aggregate-only, opt-in, and documented.</w:t>
      </w:r>
    </w:p>
    <w:p>
      <w:pPr>
        <w:pStyle w:val="ListParagraph"/>
        <w:numPr>
          <w:ilvl w:val="0"/>
          <w:numId w:val="2"/>
        </w:numPr>
        <w:spacing w:after="70"/>
      </w:pPr>
      <w:r>
        <w:t xml:space="preserve">Local data is clearable in one action from Settings, with a confirmation step.</w:t>
      </w:r>
    </w:p>
    <w:p>
      <w:pPr>
        <w:pStyle w:val="ListParagraph"/>
        <w:numPr>
          <w:ilvl w:val="0"/>
          <w:numId w:val="2"/>
        </w:numPr>
        <w:spacing w:after="70"/>
      </w:pPr>
      <w:r>
        <w:t xml:space="preserve">All disclaimers ("monitoring, not diagnosis") are non-dismissible on first view and persistently visible on every results screen.</w:t>
      </w:r>
    </w:p>
    <w:p>
      <w:pPr>
        <w:pStyle w:val="Heading2"/>
        <w:spacing w:after="140" w:before="300"/>
      </w:pPr>
      <w:r>
        <w:t xml:space="preserve">11.3 Accessibility (WCAG 2.1 AA target)</w:t>
      </w:r>
    </w:p>
    <w:p>
      <w:pPr>
        <w:pStyle w:val="ListParagraph"/>
        <w:numPr>
          <w:ilvl w:val="0"/>
          <w:numId w:val="2"/>
        </w:numPr>
        <w:spacing w:after="70"/>
      </w:pPr>
      <w:r>
        <w:t xml:space="preserve">Color contrast ≥ 4.5:1 for body text, ≥ 3:1 for large text and UI icons (see Design System doc for verified token pairs).</w:t>
      </w:r>
    </w:p>
    <w:p>
      <w:pPr>
        <w:pStyle w:val="ListParagraph"/>
        <w:numPr>
          <w:ilvl w:val="0"/>
          <w:numId w:val="2"/>
        </w:numPr>
        <w:spacing w:after="70"/>
      </w:pPr>
      <w:r>
        <w:t xml:space="preserve">The tremor heatmap never relies on color alone — amplitude is also shown numerically and via line thickness.</w:t>
      </w:r>
    </w:p>
    <w:p>
      <w:pPr>
        <w:pStyle w:val="ListParagraph"/>
        <w:numPr>
          <w:ilvl w:val="0"/>
          <w:numId w:val="2"/>
        </w:numPr>
        <w:spacing w:after="70"/>
      </w:pPr>
      <w:r>
        <w:t xml:space="preserve">All interactive controls ≥ 44×44px touch target, full keyboard operability, visible focus rings.</w:t>
      </w:r>
    </w:p>
    <w:p>
      <w:pPr>
        <w:pStyle w:val="ListParagraph"/>
        <w:numPr>
          <w:ilvl w:val="0"/>
          <w:numId w:val="2"/>
        </w:numPr>
        <w:spacing w:after="70"/>
      </w:pPr>
      <w:r>
        <w:t xml:space="preserve">prefers-reduced-motion is respected: 3D auto-rotation and scroll parallax are disabled, and chart entrance animation is skipped, when set.</w:t>
      </w:r>
    </w:p>
    <w:p>
      <w:pPr>
        <w:pStyle w:val="ListParagraph"/>
        <w:numPr>
          <w:ilvl w:val="0"/>
          <w:numId w:val="2"/>
        </w:numPr>
        <w:spacing w:after="70"/>
      </w:pPr>
      <w:r>
        <w:t xml:space="preserve">Large-text mode scales all UI type up one full step without breaking layout or truncating data.</w:t>
      </w:r>
    </w:p>
    <w:p>
      <w:pPr>
        <w:pStyle w:val="ListParagraph"/>
        <w:numPr>
          <w:ilvl w:val="0"/>
          <w:numId w:val="2"/>
        </w:numPr>
        <w:spacing w:after="70"/>
      </w:pPr>
      <w:r>
        <w:t xml:space="preserve">English and Spanish UI strings ship at launch; the string table is structured for adding more languages later.</w:t>
      </w:r>
    </w:p>
    <w:p>
      <w:pPr>
        <w:pStyle w:val="Heading2"/>
        <w:spacing w:after="140" w:before="300"/>
      </w:pPr>
      <w:r>
        <w:t xml:space="preserve">11.4 Browser &amp; Device Support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shd w:fill="2F5D50" w:color="auto" w:val="clear"/>
            <w:tcMar>
              <w:top w:type="dxa" w:w="90"/>
              <w:left w:type="dxa" w:w="110"/>
              <w:bottom w:type="dxa" w:w="90"/>
              <w:right w:type="dxa" w:w="110"/>
            </w:tcMar>
            <w:vAlign w:val="top"/>
          </w:tcPr>
          <w:p>
            <w:r>
              <w:rPr>
                <w:b/>
                <w:bCs/>
                <w:color w:val="FFFFFF"/>
                <w:sz w:val="20"/>
                <w:szCs w:val="20"/>
              </w:rPr>
              <w:t xml:space="preserve">Platform</w:t>
            </w:r>
          </w:p>
        </w:tc>
        <w:tc>
          <w:tcPr>
            <w:tcW w:type="dxa" w:w="2200"/>
            <w:shd w:fill="2F5D50" w:color="auto" w:val="clear"/>
            <w:tcMar>
              <w:top w:type="dxa" w:w="90"/>
              <w:left w:type="dxa" w:w="110"/>
              <w:bottom w:type="dxa" w:w="90"/>
              <w:right w:type="dxa" w:w="110"/>
            </w:tcMar>
            <w:vAlign w:val="top"/>
          </w:tcPr>
          <w:p>
            <w:r>
              <w:rPr>
                <w:b/>
                <w:bCs/>
                <w:color w:val="FFFFFF"/>
                <w:sz w:val="20"/>
                <w:szCs w:val="20"/>
              </w:rPr>
              <w:t xml:space="preserve">Support level</w:t>
            </w:r>
          </w:p>
        </w:tc>
        <w:tc>
          <w:tcPr>
            <w:tcW w:type="dxa" w:w="4880"/>
            <w:shd w:fill="2F5D50" w:color="auto" w:val="clear"/>
            <w:tcMar>
              <w:top w:type="dxa" w:w="90"/>
              <w:left w:type="dxa" w:w="110"/>
              <w:bottom w:type="dxa" w:w="90"/>
              <w:right w:type="dxa" w:w="110"/>
            </w:tcMar>
            <w:vAlign w:val="top"/>
          </w:tcPr>
          <w:p>
            <w:r>
              <w:rPr>
                <w:b/>
                <w:bCs/>
                <w:color w:val="FFFFFF"/>
                <w:sz w:val="20"/>
                <w:szCs w:val="20"/>
              </w:rPr>
              <w:t xml:space="preserve">Notes</w:t>
            </w:r>
          </w:p>
        </w:tc>
      </w:tr>
      <w:tr>
        <w:tc>
          <w:tcPr>
            <w:tcW w:type="dxa" w:w="3000"/>
            <w:tcMar>
              <w:top w:type="dxa" w:w="90"/>
              <w:left w:type="dxa" w:w="110"/>
              <w:bottom w:type="dxa" w:w="90"/>
              <w:right w:type="dxa" w:w="110"/>
            </w:tcMar>
            <w:vAlign w:val="top"/>
          </w:tcPr>
          <w:p>
            <w:r>
              <w:rPr>
                <w:sz w:val="20"/>
                <w:szCs w:val="20"/>
              </w:rPr>
              <w:t xml:space="preserve">Chrome / Edge (desktop, current − 2 versions)</w:t>
            </w:r>
          </w:p>
        </w:tc>
        <w:tc>
          <w:tcPr>
            <w:tcW w:type="dxa" w:w="2200"/>
            <w:tcMar>
              <w:top w:type="dxa" w:w="90"/>
              <w:left w:type="dxa" w:w="110"/>
              <w:bottom w:type="dxa" w:w="90"/>
              <w:right w:type="dxa" w:w="110"/>
            </w:tcMar>
            <w:vAlign w:val="top"/>
          </w:tcPr>
          <w:p>
            <w:r>
              <w:rPr>
                <w:sz w:val="20"/>
                <w:szCs w:val="20"/>
              </w:rPr>
              <w:t xml:space="preserve">Fully supported</w:t>
            </w:r>
          </w:p>
        </w:tc>
        <w:tc>
          <w:tcPr>
            <w:tcW w:type="dxa" w:w="4880"/>
            <w:tcMar>
              <w:top w:type="dxa" w:w="90"/>
              <w:left w:type="dxa" w:w="110"/>
              <w:bottom w:type="dxa" w:w="90"/>
              <w:right w:type="dxa" w:w="110"/>
            </w:tcMar>
            <w:vAlign w:val="top"/>
          </w:tcPr>
          <w:p>
            <w:r>
              <w:rPr>
                <w:sz w:val="20"/>
                <w:szCs w:val="20"/>
              </w:rPr>
              <w:t xml:space="preserve">Primary target; GPU delegate for MediaPipe available.</w:t>
            </w:r>
          </w:p>
        </w:tc>
      </w:tr>
      <w:tr>
        <w:tc>
          <w:tcPr>
            <w:tcW w:type="dxa" w:w="3000"/>
            <w:shd w:fill="F1EEE5" w:color="auto" w:val="clear"/>
            <w:tcMar>
              <w:top w:type="dxa" w:w="90"/>
              <w:left w:type="dxa" w:w="110"/>
              <w:bottom w:type="dxa" w:w="90"/>
              <w:right w:type="dxa" w:w="110"/>
            </w:tcMar>
            <w:vAlign w:val="top"/>
          </w:tcPr>
          <w:p>
            <w:r>
              <w:rPr>
                <w:sz w:val="20"/>
                <w:szCs w:val="20"/>
              </w:rPr>
              <w:t xml:space="preserve">Safari (desktop, current − 1 version)</w:t>
            </w:r>
          </w:p>
        </w:tc>
        <w:tc>
          <w:tcPr>
            <w:tcW w:type="dxa" w:w="2200"/>
            <w:shd w:fill="F1EEE5" w:color="auto" w:val="clear"/>
            <w:tcMar>
              <w:top w:type="dxa" w:w="90"/>
              <w:left w:type="dxa" w:w="110"/>
              <w:bottom w:type="dxa" w:w="90"/>
              <w:right w:type="dxa" w:w="110"/>
            </w:tcMar>
            <w:vAlign w:val="top"/>
          </w:tcPr>
          <w:p>
            <w:r>
              <w:rPr>
                <w:sz w:val="20"/>
                <w:szCs w:val="20"/>
              </w:rPr>
              <w:t xml:space="preserve">Supported with fallback</w:t>
            </w:r>
          </w:p>
        </w:tc>
        <w:tc>
          <w:tcPr>
            <w:tcW w:type="dxa" w:w="4880"/>
            <w:shd w:fill="F1EEE5" w:color="auto" w:val="clear"/>
            <w:tcMar>
              <w:top w:type="dxa" w:w="90"/>
              <w:left w:type="dxa" w:w="110"/>
              <w:bottom w:type="dxa" w:w="90"/>
              <w:right w:type="dxa" w:w="110"/>
            </w:tcMar>
            <w:vAlign w:val="top"/>
          </w:tcPr>
          <w:p>
            <w:r>
              <w:rPr>
                <w:sz w:val="20"/>
                <w:szCs w:val="20"/>
              </w:rPr>
              <w:t xml:space="preserve">Falls back to CPU delegate if WebGL/WASM SIMD constraints are hit; feature-detected at load.</w:t>
            </w:r>
          </w:p>
        </w:tc>
      </w:tr>
      <w:tr>
        <w:tc>
          <w:tcPr>
            <w:tcW w:type="dxa" w:w="3000"/>
            <w:tcMar>
              <w:top w:type="dxa" w:w="90"/>
              <w:left w:type="dxa" w:w="110"/>
              <w:bottom w:type="dxa" w:w="90"/>
              <w:right w:type="dxa" w:w="110"/>
            </w:tcMar>
            <w:vAlign w:val="top"/>
          </w:tcPr>
          <w:p>
            <w:r>
              <w:rPr>
                <w:sz w:val="20"/>
                <w:szCs w:val="20"/>
              </w:rPr>
              <w:t xml:space="preserve">Chrome (Android, current − 2 versions)</w:t>
            </w:r>
          </w:p>
        </w:tc>
        <w:tc>
          <w:tcPr>
            <w:tcW w:type="dxa" w:w="2200"/>
            <w:tcMar>
              <w:top w:type="dxa" w:w="90"/>
              <w:left w:type="dxa" w:w="110"/>
              <w:bottom w:type="dxa" w:w="90"/>
              <w:right w:type="dxa" w:w="110"/>
            </w:tcMar>
            <w:vAlign w:val="top"/>
          </w:tcPr>
          <w:p>
            <w:r>
              <w:rPr>
                <w:sz w:val="20"/>
                <w:szCs w:val="20"/>
              </w:rPr>
              <w:t xml:space="preserve">Fully supported</w:t>
            </w:r>
          </w:p>
        </w:tc>
        <w:tc>
          <w:tcPr>
            <w:tcW w:type="dxa" w:w="4880"/>
            <w:tcMar>
              <w:top w:type="dxa" w:w="90"/>
              <w:left w:type="dxa" w:w="110"/>
              <w:bottom w:type="dxa" w:w="90"/>
              <w:right w:type="dxa" w:w="110"/>
            </w:tcMar>
            <w:vAlign w:val="top"/>
          </w:tcPr>
          <w:p>
            <w:r>
              <w:rPr>
                <w:sz w:val="20"/>
                <w:szCs w:val="20"/>
              </w:rPr>
              <w:t xml:space="preserve">Validates the "$200 Chromebook / any phone" pitch.</w:t>
            </w:r>
          </w:p>
        </w:tc>
      </w:tr>
      <w:tr>
        <w:tc>
          <w:tcPr>
            <w:tcW w:type="dxa" w:w="3000"/>
            <w:shd w:fill="F1EEE5" w:color="auto" w:val="clear"/>
            <w:tcMar>
              <w:top w:type="dxa" w:w="90"/>
              <w:left w:type="dxa" w:w="110"/>
              <w:bottom w:type="dxa" w:w="90"/>
              <w:right w:type="dxa" w:w="110"/>
            </w:tcMar>
            <w:vAlign w:val="top"/>
          </w:tcPr>
          <w:p>
            <w:r>
              <w:rPr>
                <w:sz w:val="20"/>
                <w:szCs w:val="20"/>
              </w:rPr>
              <w:t xml:space="preserve">Safari (iOS)</w:t>
            </w:r>
          </w:p>
        </w:tc>
        <w:tc>
          <w:tcPr>
            <w:tcW w:type="dxa" w:w="2200"/>
            <w:shd w:fill="F1EEE5" w:color="auto" w:val="clear"/>
            <w:tcMar>
              <w:top w:type="dxa" w:w="90"/>
              <w:left w:type="dxa" w:w="110"/>
              <w:bottom w:type="dxa" w:w="90"/>
              <w:right w:type="dxa" w:w="110"/>
            </w:tcMar>
            <w:vAlign w:val="top"/>
          </w:tcPr>
          <w:p>
            <w:r>
              <w:rPr>
                <w:sz w:val="20"/>
                <w:szCs w:val="20"/>
              </w:rPr>
              <w:t xml:space="preserve">Supported, camera permission UX differs</w:t>
            </w:r>
          </w:p>
        </w:tc>
        <w:tc>
          <w:tcPr>
            <w:tcW w:type="dxa" w:w="4880"/>
            <w:shd w:fill="F1EEE5" w:color="auto" w:val="clear"/>
            <w:tcMar>
              <w:top w:type="dxa" w:w="90"/>
              <w:left w:type="dxa" w:w="110"/>
              <w:bottom w:type="dxa" w:w="90"/>
              <w:right w:type="dxa" w:w="110"/>
            </w:tcMar>
            <w:vAlign w:val="top"/>
          </w:tcPr>
          <w:p>
            <w:r>
              <w:rPr>
                <w:sz w:val="20"/>
                <w:szCs w:val="20"/>
              </w:rPr>
              <w:t xml:space="preserve">getUserMedia requires a user gesture; handled by the existing permission-request screen.</w:t>
            </w:r>
          </w:p>
        </w:tc>
      </w:tr>
      <w:tr>
        <w:tc>
          <w:tcPr>
            <w:tcW w:type="dxa" w:w="3000"/>
            <w:tcMar>
              <w:top w:type="dxa" w:w="90"/>
              <w:left w:type="dxa" w:w="110"/>
              <w:bottom w:type="dxa" w:w="90"/>
              <w:right w:type="dxa" w:w="110"/>
            </w:tcMar>
            <w:vAlign w:val="top"/>
          </w:tcPr>
          <w:p>
            <w:r>
              <w:rPr>
                <w:sz w:val="20"/>
                <w:szCs w:val="20"/>
              </w:rPr>
              <w:t xml:space="preserve">Internet Explorer / legacy Edge</w:t>
            </w:r>
          </w:p>
        </w:tc>
        <w:tc>
          <w:tcPr>
            <w:tcW w:type="dxa" w:w="2200"/>
            <w:tcMar>
              <w:top w:type="dxa" w:w="90"/>
              <w:left w:type="dxa" w:w="110"/>
              <w:bottom w:type="dxa" w:w="90"/>
              <w:right w:type="dxa" w:w="110"/>
            </w:tcMar>
            <w:vAlign w:val="top"/>
          </w:tcPr>
          <w:p>
            <w:r>
              <w:rPr>
                <w:sz w:val="20"/>
                <w:szCs w:val="20"/>
              </w:rPr>
              <w:t xml:space="preserve">Not supported</w:t>
            </w:r>
          </w:p>
        </w:tc>
        <w:tc>
          <w:tcPr>
            <w:tcW w:type="dxa" w:w="4880"/>
            <w:tcMar>
              <w:top w:type="dxa" w:w="90"/>
              <w:left w:type="dxa" w:w="110"/>
              <w:bottom w:type="dxa" w:w="90"/>
              <w:right w:type="dxa" w:w="110"/>
            </w:tcMar>
            <w:vAlign w:val="top"/>
          </w:tcPr>
          <w:p>
            <w:r>
              <w:rPr>
                <w:sz w:val="20"/>
                <w:szCs w:val="20"/>
              </w:rPr>
              <w:t xml:space="preserve">Explicit "unsupported browser" message with upgrade guidance, rather than a silent failure.</w:t>
            </w:r>
          </w:p>
        </w:tc>
      </w:tr>
    </w:tbl>
    <w:p>
      <w:pPr>
        <w:pStyle w:val="Heading2"/>
        <w:spacing w:after="140" w:before="300"/>
      </w:pPr>
      <w:r>
        <w:t xml:space="preserve">11.5 Offline Support</w:t>
      </w:r>
    </w:p>
    <w:p>
      <w:pPr>
        <w:spacing w:after="160"/>
      </w:pPr>
      <w:r>
        <w:t xml:space="preserve">The app shell, fonts, and ML/vision models are cached by a service worker after first load, so a returning user can open the app and run tasks with no network connection at all. History, export, and all analysis work offline; only the very first visit requires connectivity.</w:t>
      </w:r>
    </w:p>
    <w:p>
      <w:pPr>
        <w:pStyle w:val="Heading1"/>
        <w:spacing w:after="180" w:before="420"/>
      </w:pPr>
      <w:r>
        <w:t xml:space="preserve">12. Analytics &amp; Telemetry</w:t>
      </w:r>
    </w:p>
    <w:p>
      <w:pPr>
        <w:spacing w:after="160"/>
      </w:pPr>
      <w:r>
        <w:t xml:space="preserve">Phase 1 ships with no analytics by default, consistent with the privacy pillar in §1.1. If the team later wants aggregate, privacy-respecting usage insight (e.g., "which task is most used"), it must be: opt-in via a clearly labeled Settings toggle, aggregate-only (no raw session data, no identifiers), and disclosed in the Consent screen copy before being enabled.</w:t>
      </w:r>
    </w:p>
    <w:p>
      <w:pPr>
        <w:pStyle w:val="Heading1"/>
        <w:spacing w:after="180" w:before="420"/>
      </w:pPr>
      <w:r>
        <w:t xml:space="preserve">13. Testing &amp; QA Plan</w:t>
      </w:r>
    </w:p>
    <w:p>
      <w:pPr>
        <w:pStyle w:val="Heading2"/>
        <w:spacing w:after="140" w:before="300"/>
      </w:pPr>
      <w:r>
        <w:t xml:space="preserve">13.1 Unit tests (already in the delivered starter code)</w:t>
      </w:r>
    </w:p>
    <w:p>
      <w:pPr>
        <w:spacing w:after="160"/>
      </w:pPr>
      <w:r>
        <w:t xml:space="preserve">fft.js is unit-tested in test-fft.mjs against a synthetic 5 Hz sine wave, a simulated Parkinsonian-style rest-tremor signal, a still-hand near-zero-amplitude case, and a simulated finger-tap sequence with a known amplitude decrement. Run with: </w:t>
      </w:r>
    </w:p>
    <w:p>
      <w:pPr>
        <w:shd w:fill="F1EEE5" w:color="auto" w:val="clear"/>
        <w:spacing w:after="60"/>
        <w:ind w:left="120"/>
      </w:pPr>
      <w:r>
        <w:rPr>
          <w:rFonts w:ascii="Courier New" w:cs="Courier New" w:eastAsia="Courier New" w:hAnsi="Courier New"/>
          <w:color w:val="1B2420"/>
          <w:sz w:val="19"/>
          <w:szCs w:val="19"/>
        </w:rPr>
        <w:t xml:space="preserve">node test-fft.mjs</w:t>
      </w:r>
    </w:p>
    <w:p>
      <w:pPr>
        <w:spacing w:after="160"/>
      </w:pPr>
      <w:r>
        <w:t xml:space="preserve">New modules (resampleToUniformGrid, analyzeSpiralDeviation, computeAsymmetryIndex, extractFeatureVector) should follow the same pattern: synthetic input with a known correct answer, asserted in a plain Node script with zero dependencies.</w:t>
      </w:r>
    </w:p>
    <w:p>
      <w:pPr>
        <w:pStyle w:val="Heading2"/>
        <w:spacing w:after="140" w:before="300"/>
      </w:pPr>
      <w:r>
        <w:t xml:space="preserve">13.2 Cross-browser manual QA matrix</w:t>
      </w:r>
    </w:p>
    <w:p>
      <w:pPr>
        <w:spacing w:after="160"/>
      </w:pPr>
      <w:r>
        <w:t xml:space="preserve">Every task × every browser in §11.4's support table, checked for: camera permission flow, tracking stability, 3D rendering, and export functionality.</w:t>
      </w:r>
    </w:p>
    <w:p>
      <w:pPr>
        <w:pStyle w:val="Heading2"/>
        <w:spacing w:after="140" w:before="300"/>
      </w:pPr>
      <w:r>
        <w:t xml:space="preserve">13.3 Accessibility audit</w:t>
      </w:r>
    </w:p>
    <w:p>
      <w:pPr>
        <w:spacing w:after="160"/>
      </w:pPr>
      <w:r>
        <w:t xml:space="preserve">Run an automated pass (axe or Lighthouse) plus a manual pass against the Pre-Delivery Checklist in the design system documentation (keyboard-only navigation, screen reader labels, reduced-motion, color contrast independently verified in both the light default theme and large-text mode).</w:t>
      </w:r>
    </w:p>
    <w:p>
      <w:pPr>
        <w:pStyle w:val="Heading2"/>
        <w:spacing w:after="140" w:before="300"/>
      </w:pPr>
      <w:r>
        <w:t xml:space="preserve">13.4 Real-user pilot testing</w:t>
      </w:r>
    </w:p>
    <w:p>
      <w:pPr>
        <w:spacing w:after="160"/>
      </w:pPr>
      <w:r>
        <w:t xml:space="preserve">Per the project roadmap (§14), weeks 8-9 include a small real-world pilot with 2-3 people at a Howard County senior center, PT clinic, or home-health agency. Feedback from this pilot is the single highest-value QA input the team can gather, and should start being scheduled in week 1-2, not week 8.</w:t>
      </w:r>
    </w:p>
    <w:p>
      <w:pPr>
        <w:pStyle w:val="Heading1"/>
        <w:spacing w:after="180" w:before="420"/>
      </w:pPr>
      <w:r>
        <w:t xml:space="preserve">14.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2F5D50" w:color="auto" w:val="clear"/>
            <w:tcMar>
              <w:top w:type="dxa" w:w="90"/>
              <w:left w:type="dxa" w:w="110"/>
              <w:bottom w:type="dxa" w:w="90"/>
              <w:right w:type="dxa" w:w="110"/>
            </w:tcMar>
            <w:vAlign w:val="top"/>
          </w:tcPr>
          <w:p>
            <w:r>
              <w:rPr>
                <w:b/>
                <w:bCs/>
                <w:color w:val="FFFFFF"/>
                <w:sz w:val="20"/>
                <w:szCs w:val="20"/>
              </w:rPr>
              <w:t xml:space="preserve">Risk</w:t>
            </w:r>
          </w:p>
        </w:tc>
        <w:tc>
          <w:tcPr>
            <w:tcW w:type="dxa" w:w="5580"/>
            <w:shd w:fill="2F5D50" w:color="auto" w:val="clear"/>
            <w:tcMar>
              <w:top w:type="dxa" w:w="90"/>
              <w:left w:type="dxa" w:w="110"/>
              <w:bottom w:type="dxa" w:w="90"/>
              <w:right w:type="dxa" w:w="110"/>
            </w:tcMar>
            <w:vAlign w:val="top"/>
          </w:tcPr>
          <w:p>
            <w:r>
              <w:rPr>
                <w:b/>
                <w:bCs/>
                <w:color w:val="FFFFFF"/>
                <w:sz w:val="20"/>
                <w:szCs w:val="20"/>
              </w:rPr>
              <w:t xml:space="preserve">Mitigation</w:t>
            </w:r>
          </w:p>
        </w:tc>
      </w:tr>
      <w:tr>
        <w:tc>
          <w:tcPr>
            <w:tcW w:type="dxa" w:w="4500"/>
            <w:tcMar>
              <w:top w:type="dxa" w:w="90"/>
              <w:left w:type="dxa" w:w="110"/>
              <w:bottom w:type="dxa" w:w="90"/>
              <w:right w:type="dxa" w:w="110"/>
            </w:tcMar>
            <w:vAlign w:val="top"/>
          </w:tcPr>
          <w:p>
            <w:r>
              <w:rPr>
                <w:sz w:val="20"/>
                <w:szCs w:val="20"/>
              </w:rPr>
              <w:t xml:space="preserve">Poor lighting or camera angle produces noisy, misleading readings.</w:t>
            </w:r>
          </w:p>
        </w:tc>
        <w:tc>
          <w:tcPr>
            <w:tcW w:type="dxa" w:w="5580"/>
            <w:tcMar>
              <w:top w:type="dxa" w:w="90"/>
              <w:left w:type="dxa" w:w="110"/>
              <w:bottom w:type="dxa" w:w="90"/>
              <w:right w:type="dxa" w:w="110"/>
            </w:tcMar>
            <w:vAlign w:val="top"/>
          </w:tcPr>
          <w:p>
            <w:r>
              <w:rPr>
                <w:sz w:val="20"/>
                <w:szCs w:val="20"/>
              </w:rPr>
              <w:t xml:space="preserve">Mandatory calibration step with a live lighting-quality check; guided pose overlays; retry-friendly UX.</w:t>
            </w:r>
          </w:p>
        </w:tc>
      </w:tr>
      <w:tr>
        <w:tc>
          <w:tcPr>
            <w:tcW w:type="dxa" w:w="4500"/>
            <w:shd w:fill="F1EEE5" w:color="auto" w:val="clear"/>
            <w:tcMar>
              <w:top w:type="dxa" w:w="90"/>
              <w:left w:type="dxa" w:w="110"/>
              <w:bottom w:type="dxa" w:w="90"/>
              <w:right w:type="dxa" w:w="110"/>
            </w:tcMar>
            <w:vAlign w:val="top"/>
          </w:tcPr>
          <w:p>
            <w:r>
              <w:rPr>
                <w:sz w:val="20"/>
                <w:szCs w:val="20"/>
              </w:rPr>
              <w:t xml:space="preserve">MediaPipe/TensorFlow.js model load is slow on first visit, especially on slow connections.</w:t>
            </w:r>
          </w:p>
        </w:tc>
        <w:tc>
          <w:tcPr>
            <w:tcW w:type="dxa" w:w="5580"/>
            <w:shd w:fill="F1EEE5" w:color="auto" w:val="clear"/>
            <w:tcMar>
              <w:top w:type="dxa" w:w="90"/>
              <w:left w:type="dxa" w:w="110"/>
              <w:bottom w:type="dxa" w:w="90"/>
              <w:right w:type="dxa" w:w="110"/>
            </w:tcMar>
            <w:vAlign w:val="top"/>
          </w:tcPr>
          <w:p>
            <w:r>
              <w:rPr>
                <w:sz w:val="20"/>
                <w:szCs w:val="20"/>
              </w:rPr>
              <w:t xml:space="preserve">Skeleton loading state with clear progress messaging; service-worker caching so it only happens once per device.</w:t>
            </w:r>
          </w:p>
        </w:tc>
      </w:tr>
      <w:tr>
        <w:tc>
          <w:tcPr>
            <w:tcW w:type="dxa" w:w="4500"/>
            <w:tcMar>
              <w:top w:type="dxa" w:w="90"/>
              <w:left w:type="dxa" w:w="110"/>
              <w:bottom w:type="dxa" w:w="90"/>
              <w:right w:type="dxa" w:w="110"/>
            </w:tcMar>
            <w:vAlign w:val="top"/>
          </w:tcPr>
          <w:p>
            <w:r>
              <w:rPr>
                <w:sz w:val="20"/>
                <w:szCs w:val="20"/>
              </w:rPr>
              <w:t xml:space="preserve">Users or judges over-trust the ML classifier as diagnostic.</w:t>
            </w:r>
          </w:p>
        </w:tc>
        <w:tc>
          <w:tcPr>
            <w:tcW w:type="dxa" w:w="5580"/>
            <w:tcMar>
              <w:top w:type="dxa" w:w="90"/>
              <w:left w:type="dxa" w:w="110"/>
              <w:bottom w:type="dxa" w:w="90"/>
              <w:right w:type="dxa" w:w="110"/>
            </w:tcMar>
            <w:vAlign w:val="top"/>
          </w:tcPr>
          <w:p>
            <w:r>
              <w:rPr>
                <w:sz w:val="20"/>
                <w:szCs w:val="20"/>
              </w:rPr>
              <w:t xml:space="preserve">Non-dismissible disclaimer on every result screen; descriptive-of-signal labels only, never disease names; visible confidence score.</w:t>
            </w:r>
          </w:p>
        </w:tc>
      </w:tr>
      <w:tr>
        <w:tc>
          <w:tcPr>
            <w:tcW w:type="dxa" w:w="4500"/>
            <w:shd w:fill="F1EEE5" w:color="auto" w:val="clear"/>
            <w:tcMar>
              <w:top w:type="dxa" w:w="90"/>
              <w:left w:type="dxa" w:w="110"/>
              <w:bottom w:type="dxa" w:w="90"/>
              <w:right w:type="dxa" w:w="110"/>
            </w:tcMar>
            <w:vAlign w:val="top"/>
          </w:tcPr>
          <w:p>
            <w:r>
              <w:rPr>
                <w:sz w:val="20"/>
                <w:szCs w:val="20"/>
              </w:rPr>
              <w:t xml:space="preserve">Safari's stricter WASM/WebGL behavior breaks tracking for some users.</w:t>
            </w:r>
          </w:p>
        </w:tc>
        <w:tc>
          <w:tcPr>
            <w:tcW w:type="dxa" w:w="5580"/>
            <w:shd w:fill="F1EEE5" w:color="auto" w:val="clear"/>
            <w:tcMar>
              <w:top w:type="dxa" w:w="90"/>
              <w:left w:type="dxa" w:w="110"/>
              <w:bottom w:type="dxa" w:w="90"/>
              <w:right w:type="dxa" w:w="110"/>
            </w:tcMar>
            <w:vAlign w:val="top"/>
          </w:tcPr>
          <w:p>
            <w:r>
              <w:rPr>
                <w:sz w:val="20"/>
                <w:szCs w:val="20"/>
              </w:rPr>
              <w:t xml:space="preserve">Feature detection at load with automatic CPU-delegate fallback and a clear "reduced performance mode" notice.</w:t>
            </w:r>
          </w:p>
        </w:tc>
      </w:tr>
      <w:tr>
        <w:tc>
          <w:tcPr>
            <w:tcW w:type="dxa" w:w="4500"/>
            <w:tcMar>
              <w:top w:type="dxa" w:w="90"/>
              <w:left w:type="dxa" w:w="110"/>
              <w:bottom w:type="dxa" w:w="90"/>
              <w:right w:type="dxa" w:w="110"/>
            </w:tcMar>
            <w:vAlign w:val="top"/>
          </w:tcPr>
          <w:p>
            <w:r>
              <w:rPr>
                <w:sz w:val="20"/>
                <w:szCs w:val="20"/>
              </w:rPr>
              <w:t xml:space="preserve">A 10-second hold is hard for some users with more severe tremor or mobility limits.</w:t>
            </w:r>
          </w:p>
        </w:tc>
        <w:tc>
          <w:tcPr>
            <w:tcW w:type="dxa" w:w="5580"/>
            <w:tcMar>
              <w:top w:type="dxa" w:w="90"/>
              <w:left w:type="dxa" w:w="110"/>
              <w:bottom w:type="dxa" w:w="90"/>
              <w:right w:type="dxa" w:w="110"/>
            </w:tcMar>
            <w:vAlign w:val="top"/>
          </w:tcPr>
          <w:p>
            <w:r>
              <w:rPr>
                <w:sz w:val="20"/>
                <w:szCs w:val="20"/>
              </w:rPr>
              <w:t xml:space="preserve">Visible countdown and progress ring; ability to abort and retry with zero penalty; no minimum-quality gate blocks completion.</w:t>
            </w:r>
          </w:p>
        </w:tc>
      </w:tr>
      <w:tr>
        <w:tc>
          <w:tcPr>
            <w:tcW w:type="dxa" w:w="4500"/>
            <w:shd w:fill="F1EEE5" w:color="auto" w:val="clear"/>
            <w:tcMar>
              <w:top w:type="dxa" w:w="90"/>
              <w:left w:type="dxa" w:w="110"/>
              <w:bottom w:type="dxa" w:w="90"/>
              <w:right w:type="dxa" w:w="110"/>
            </w:tcMar>
            <w:vAlign w:val="top"/>
          </w:tcPr>
          <w:p>
            <w:r>
              <w:rPr>
                <w:sz w:val="20"/>
                <w:szCs w:val="20"/>
              </w:rPr>
              <w:t xml:space="preserve">Spiral-drawing task is inaccessible to a mouse/trackpad-limited user with significant tremor.</w:t>
            </w:r>
          </w:p>
        </w:tc>
        <w:tc>
          <w:tcPr>
            <w:tcW w:type="dxa" w:w="5580"/>
            <w:shd w:fill="F1EEE5" w:color="auto" w:val="clear"/>
            <w:tcMar>
              <w:top w:type="dxa" w:w="90"/>
              <w:left w:type="dxa" w:w="110"/>
              <w:bottom w:type="dxa" w:w="90"/>
              <w:right w:type="dxa" w:w="110"/>
            </w:tcMar>
            <w:vAlign w:val="top"/>
          </w:tcPr>
          <w:p>
            <w:r>
              <w:rPr>
                <w:sz w:val="20"/>
                <w:szCs w:val="20"/>
              </w:rPr>
              <w:t xml:space="preserve">Generous path tolerance in scoring; touch and stylus input supported; task is optional (P1), never required to use the rest of the app.</w:t>
            </w:r>
          </w:p>
        </w:tc>
      </w:tr>
      <w:tr>
        <w:tc>
          <w:tcPr>
            <w:tcW w:type="dxa" w:w="4500"/>
            <w:tcMar>
              <w:top w:type="dxa" w:w="90"/>
              <w:left w:type="dxa" w:w="110"/>
              <w:bottom w:type="dxa" w:w="90"/>
              <w:right w:type="dxa" w:w="110"/>
            </w:tcMar>
            <w:vAlign w:val="top"/>
          </w:tcPr>
          <w:p>
            <w:r>
              <w:rPr>
                <w:sz w:val="20"/>
                <w:szCs w:val="20"/>
              </w:rPr>
              <w:t xml:space="preserve">Local-only storage means a cleared browser or new device loses history.</w:t>
            </w:r>
          </w:p>
        </w:tc>
        <w:tc>
          <w:tcPr>
            <w:tcW w:type="dxa" w:w="5580"/>
            <w:tcMar>
              <w:top w:type="dxa" w:w="90"/>
              <w:left w:type="dxa" w:w="110"/>
              <w:bottom w:type="dxa" w:w="90"/>
              <w:right w:type="dxa" w:w="110"/>
            </w:tcMar>
            <w:vAlign w:val="top"/>
          </w:tcPr>
          <w:p>
            <w:r>
              <w:rPr>
                <w:sz w:val="20"/>
                <w:szCs w:val="20"/>
              </w:rPr>
              <w:t xml:space="preserve">CSV/PDF export is promoted proactively after every few sessions, not just buried in Settings; Phase 2's opt-in cloud sync directly addresses this for users who want it.</w:t>
            </w:r>
          </w:p>
        </w:tc>
      </w:tr>
    </w:tbl>
    <w:p>
      <w:pPr>
        <w:pStyle w:val="Heading1"/>
        <w:spacing w:after="180" w:before="420"/>
      </w:pPr>
      <w:r>
        <w:t xml:space="preserve">15. Roadmap (2 people, ~10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6280"/>
      </w:tblGrid>
      <w:tr>
        <w:trPr>
          <w:tblHeader/>
        </w:trPr>
        <w:tc>
          <w:tcPr>
            <w:tcW w:type="dxa" w:w="1200"/>
            <w:shd w:fill="2F5D50" w:color="auto" w:val="clear"/>
            <w:tcMar>
              <w:top w:type="dxa" w:w="90"/>
              <w:left w:type="dxa" w:w="110"/>
              <w:bottom w:type="dxa" w:w="90"/>
              <w:right w:type="dxa" w:w="110"/>
            </w:tcMar>
            <w:vAlign w:val="top"/>
          </w:tcPr>
          <w:p>
            <w:r>
              <w:rPr>
                <w:b/>
                <w:bCs/>
                <w:color w:val="FFFFFF"/>
                <w:sz w:val="20"/>
                <w:szCs w:val="20"/>
              </w:rPr>
              <w:t xml:space="preserve">Weeks</w:t>
            </w:r>
          </w:p>
        </w:tc>
        <w:tc>
          <w:tcPr>
            <w:tcW w:type="dxa" w:w="2600"/>
            <w:shd w:fill="2F5D50" w:color="auto" w:val="clear"/>
            <w:tcMar>
              <w:top w:type="dxa" w:w="90"/>
              <w:left w:type="dxa" w:w="110"/>
              <w:bottom w:type="dxa" w:w="90"/>
              <w:right w:type="dxa" w:w="110"/>
            </w:tcMar>
            <w:vAlign w:val="top"/>
          </w:tcPr>
          <w:p>
            <w:r>
              <w:rPr>
                <w:b/>
                <w:bCs/>
                <w:color w:val="FFFFFF"/>
                <w:sz w:val="20"/>
                <w:szCs w:val="20"/>
              </w:rPr>
              <w:t xml:space="preserve">Milestone</w:t>
            </w:r>
          </w:p>
        </w:tc>
        <w:tc>
          <w:tcPr>
            <w:tcW w:type="dxa" w:w="6280"/>
            <w:shd w:fill="2F5D50" w:color="auto" w:val="clear"/>
            <w:tcMar>
              <w:top w:type="dxa" w:w="90"/>
              <w:left w:type="dxa" w:w="110"/>
              <w:bottom w:type="dxa" w:w="90"/>
              <w:right w:type="dxa" w:w="110"/>
            </w:tcMar>
            <w:vAlign w:val="top"/>
          </w:tcPr>
          <w:p>
            <w:r>
              <w:rPr>
                <w:b/>
                <w:bCs/>
                <w:color w:val="FFFFFF"/>
                <w:sz w:val="20"/>
                <w:szCs w:val="20"/>
              </w:rPr>
              <w:t xml:space="preserve">Key deliverables</w:t>
            </w:r>
          </w:p>
        </w:tc>
      </w:tr>
      <w:tr>
        <w:tc>
          <w:tcPr>
            <w:tcW w:type="dxa" w:w="1200"/>
            <w:tcMar>
              <w:top w:type="dxa" w:w="90"/>
              <w:left w:type="dxa" w:w="110"/>
              <w:bottom w:type="dxa" w:w="90"/>
              <w:right w:type="dxa" w:w="110"/>
            </w:tcMar>
            <w:vAlign w:val="top"/>
          </w:tcPr>
          <w:p>
            <w:r>
              <w:rPr>
                <w:sz w:val="20"/>
                <w:szCs w:val="20"/>
              </w:rPr>
              <w:t xml:space="preserve">1</w:t>
            </w:r>
          </w:p>
        </w:tc>
        <w:tc>
          <w:tcPr>
            <w:tcW w:type="dxa" w:w="2600"/>
            <w:tcMar>
              <w:top w:type="dxa" w:w="90"/>
              <w:left w:type="dxa" w:w="110"/>
              <w:bottom w:type="dxa" w:w="90"/>
              <w:right w:type="dxa" w:w="110"/>
            </w:tcMar>
            <w:vAlign w:val="top"/>
          </w:tcPr>
          <w:p>
            <w:r>
              <w:rPr>
                <w:sz w:val="20"/>
                <w:szCs w:val="20"/>
              </w:rPr>
              <w:t xml:space="preserve">Foundations</w:t>
            </w:r>
          </w:p>
        </w:tc>
        <w:tc>
          <w:tcPr>
            <w:tcW w:type="dxa" w:w="6280"/>
            <w:tcMar>
              <w:top w:type="dxa" w:w="90"/>
              <w:left w:type="dxa" w:w="110"/>
              <w:bottom w:type="dxa" w:w="90"/>
              <w:right w:type="dxa" w:w="110"/>
            </w:tcMar>
            <w:vAlign w:val="top"/>
          </w:tcPr>
          <w:p>
            <w:r>
              <w:rPr>
                <w:sz w:val="20"/>
                <w:szCs w:val="20"/>
              </w:rPr>
              <w:t xml:space="preserve">React+Vite shell; MediaPipe pipeline validated; landing page skeleton with scroll reveals.</w:t>
            </w:r>
          </w:p>
        </w:tc>
      </w:tr>
      <w:tr>
        <w:tc>
          <w:tcPr>
            <w:tcW w:type="dxa" w:w="1200"/>
            <w:shd w:fill="F1EEE5" w:color="auto" w:val="clear"/>
            <w:tcMar>
              <w:top w:type="dxa" w:w="90"/>
              <w:left w:type="dxa" w:w="110"/>
              <w:bottom w:type="dxa" w:w="90"/>
              <w:right w:type="dxa" w:w="110"/>
            </w:tcMar>
            <w:vAlign w:val="top"/>
          </w:tcPr>
          <w:p>
            <w:r>
              <w:rPr>
                <w:sz w:val="20"/>
                <w:szCs w:val="20"/>
              </w:rPr>
              <w:t xml:space="preserve">2</w:t>
            </w:r>
          </w:p>
        </w:tc>
        <w:tc>
          <w:tcPr>
            <w:tcW w:type="dxa" w:w="2600"/>
            <w:shd w:fill="F1EEE5" w:color="auto" w:val="clear"/>
            <w:tcMar>
              <w:top w:type="dxa" w:w="90"/>
              <w:left w:type="dxa" w:w="110"/>
              <w:bottom w:type="dxa" w:w="90"/>
              <w:right w:type="dxa" w:w="110"/>
            </w:tcMar>
            <w:vAlign w:val="top"/>
          </w:tcPr>
          <w:p>
            <w:r>
              <w:rPr>
                <w:sz w:val="20"/>
                <w:szCs w:val="20"/>
              </w:rPr>
              <w:t xml:space="preserve">First real measurement</w:t>
            </w:r>
          </w:p>
        </w:tc>
        <w:tc>
          <w:tcPr>
            <w:tcW w:type="dxa" w:w="6280"/>
            <w:shd w:fill="F1EEE5" w:color="auto" w:val="clear"/>
            <w:tcMar>
              <w:top w:type="dxa" w:w="90"/>
              <w:left w:type="dxa" w:w="110"/>
              <w:bottom w:type="dxa" w:w="90"/>
              <w:right w:type="dxa" w:w="110"/>
            </w:tcMar>
            <w:vAlign w:val="top"/>
          </w:tcPr>
          <w:p>
            <w:r>
              <w:rPr>
                <w:sz w:val="20"/>
                <w:szCs w:val="20"/>
              </w:rPr>
              <w:t xml:space="preserve">resampleToUniformGrid + analyzeTremor wired to a live joint stream; live amplitude chart.</w:t>
            </w:r>
          </w:p>
        </w:tc>
      </w:tr>
      <w:tr>
        <w:tc>
          <w:tcPr>
            <w:tcW w:type="dxa" w:w="1200"/>
            <w:tcMar>
              <w:top w:type="dxa" w:w="90"/>
              <w:left w:type="dxa" w:w="110"/>
              <w:bottom w:type="dxa" w:w="90"/>
              <w:right w:type="dxa" w:w="110"/>
            </w:tcMar>
            <w:vAlign w:val="top"/>
          </w:tcPr>
          <w:p>
            <w:r>
              <w:rPr>
                <w:sz w:val="20"/>
                <w:szCs w:val="20"/>
              </w:rPr>
              <w:t xml:space="preserve">3-4</w:t>
            </w:r>
          </w:p>
        </w:tc>
        <w:tc>
          <w:tcPr>
            <w:tcW w:type="dxa" w:w="2600"/>
            <w:tcMar>
              <w:top w:type="dxa" w:w="90"/>
              <w:left w:type="dxa" w:w="110"/>
              <w:bottom w:type="dxa" w:w="90"/>
              <w:right w:type="dxa" w:w="110"/>
            </w:tcMar>
            <w:vAlign w:val="top"/>
          </w:tcPr>
          <w:p>
            <w:r>
              <w:rPr>
                <w:sz w:val="20"/>
                <w:szCs w:val="20"/>
              </w:rPr>
              <w:t xml:space="preserve">Full task battery</w:t>
            </w:r>
          </w:p>
        </w:tc>
        <w:tc>
          <w:tcPr>
            <w:tcW w:type="dxa" w:w="6280"/>
            <w:tcMar>
              <w:top w:type="dxa" w:w="90"/>
              <w:left w:type="dxa" w:w="110"/>
              <w:bottom w:type="dxa" w:w="90"/>
              <w:right w:type="dxa" w:w="110"/>
            </w:tcMar>
            <w:vAlign w:val="top"/>
          </w:tcPr>
          <w:p>
            <w:r>
              <w:rPr>
                <w:sz w:val="20"/>
                <w:szCs w:val="20"/>
              </w:rPr>
              <w:t xml:space="preserve">All 5 tasks implemented; guided overlays; per-task feature extraction; bilateral tracking + asymmetry index.</w:t>
            </w:r>
          </w:p>
        </w:tc>
      </w:tr>
      <w:tr>
        <w:tc>
          <w:tcPr>
            <w:tcW w:type="dxa" w:w="1200"/>
            <w:shd w:fill="F1EEE5" w:color="auto" w:val="clear"/>
            <w:tcMar>
              <w:top w:type="dxa" w:w="90"/>
              <w:left w:type="dxa" w:w="110"/>
              <w:bottom w:type="dxa" w:w="90"/>
              <w:right w:type="dxa" w:w="110"/>
            </w:tcMar>
            <w:vAlign w:val="top"/>
          </w:tcPr>
          <w:p>
            <w:r>
              <w:rPr>
                <w:sz w:val="20"/>
                <w:szCs w:val="20"/>
              </w:rPr>
              <w:t xml:space="preserve">5</w:t>
            </w:r>
          </w:p>
        </w:tc>
        <w:tc>
          <w:tcPr>
            <w:tcW w:type="dxa" w:w="2600"/>
            <w:shd w:fill="F1EEE5" w:color="auto" w:val="clear"/>
            <w:tcMar>
              <w:top w:type="dxa" w:w="90"/>
              <w:left w:type="dxa" w:w="110"/>
              <w:bottom w:type="dxa" w:w="90"/>
              <w:right w:type="dxa" w:w="110"/>
            </w:tcMar>
            <w:vAlign w:val="top"/>
          </w:tcPr>
          <w:p>
            <w:r>
              <w:rPr>
                <w:sz w:val="20"/>
                <w:szCs w:val="20"/>
              </w:rPr>
              <w:t xml:space="preserve">3D visualization</w:t>
            </w:r>
          </w:p>
        </w:tc>
        <w:tc>
          <w:tcPr>
            <w:tcW w:type="dxa" w:w="6280"/>
            <w:shd w:fill="F1EEE5" w:color="auto" w:val="clear"/>
            <w:tcMar>
              <w:top w:type="dxa" w:w="90"/>
              <w:left w:type="dxa" w:w="110"/>
              <w:bottom w:type="dxa" w:w="90"/>
              <w:right w:type="dxa" w:w="110"/>
            </w:tcMar>
            <w:vAlign w:val="top"/>
          </w:tcPr>
          <w:p>
            <w:r>
              <w:rPr>
                <w:sz w:val="20"/>
                <w:szCs w:val="20"/>
              </w:rPr>
              <w:t xml:space="preserve">Three.js hand skeleton + heatmap; 3D tremor-signature phase-space plot.</w:t>
            </w:r>
          </w:p>
        </w:tc>
      </w:tr>
      <w:tr>
        <w:tc>
          <w:tcPr>
            <w:tcW w:type="dxa" w:w="1200"/>
            <w:tcMar>
              <w:top w:type="dxa" w:w="90"/>
              <w:left w:type="dxa" w:w="110"/>
              <w:bottom w:type="dxa" w:w="90"/>
              <w:right w:type="dxa" w:w="110"/>
            </w:tcMar>
            <w:vAlign w:val="top"/>
          </w:tcPr>
          <w:p>
            <w:r>
              <w:rPr>
                <w:sz w:val="20"/>
                <w:szCs w:val="20"/>
              </w:rPr>
              <w:t xml:space="preserve">6</w:t>
            </w:r>
          </w:p>
        </w:tc>
        <w:tc>
          <w:tcPr>
            <w:tcW w:type="dxa" w:w="2600"/>
            <w:tcMar>
              <w:top w:type="dxa" w:w="90"/>
              <w:left w:type="dxa" w:w="110"/>
              <w:bottom w:type="dxa" w:w="90"/>
              <w:right w:type="dxa" w:w="110"/>
            </w:tcMar>
            <w:vAlign w:val="top"/>
          </w:tcPr>
          <w:p>
            <w:r>
              <w:rPr>
                <w:sz w:val="20"/>
                <w:szCs w:val="20"/>
              </w:rPr>
              <w:t xml:space="preserve">On-device ML</w:t>
            </w:r>
          </w:p>
        </w:tc>
        <w:tc>
          <w:tcPr>
            <w:tcW w:type="dxa" w:w="6280"/>
            <w:tcMar>
              <w:top w:type="dxa" w:w="90"/>
              <w:left w:type="dxa" w:w="110"/>
              <w:bottom w:type="dxa" w:w="90"/>
              <w:right w:type="dxa" w:w="110"/>
            </w:tcMar>
            <w:vAlign w:val="top"/>
          </w:tcPr>
          <w:p>
            <w:r>
              <w:rPr>
                <w:sz w:val="20"/>
                <w:szCs w:val="20"/>
              </w:rPr>
              <w:t xml:space="preserve">Offline training script against public tremor datasets; TF.js classifier integrated with confidence + feature importance.</w:t>
            </w:r>
          </w:p>
        </w:tc>
      </w:tr>
      <w:tr>
        <w:tc>
          <w:tcPr>
            <w:tcW w:type="dxa" w:w="1200"/>
            <w:shd w:fill="F1EEE5" w:color="auto" w:val="clear"/>
            <w:tcMar>
              <w:top w:type="dxa" w:w="90"/>
              <w:left w:type="dxa" w:w="110"/>
              <w:bottom w:type="dxa" w:w="90"/>
              <w:right w:type="dxa" w:w="110"/>
            </w:tcMar>
            <w:vAlign w:val="top"/>
          </w:tcPr>
          <w:p>
            <w:r>
              <w:rPr>
                <w:sz w:val="20"/>
                <w:szCs w:val="20"/>
              </w:rPr>
              <w:t xml:space="preserve">7</w:t>
            </w:r>
          </w:p>
        </w:tc>
        <w:tc>
          <w:tcPr>
            <w:tcW w:type="dxa" w:w="2600"/>
            <w:shd w:fill="F1EEE5" w:color="auto" w:val="clear"/>
            <w:tcMar>
              <w:top w:type="dxa" w:w="90"/>
              <w:left w:type="dxa" w:w="110"/>
              <w:bottom w:type="dxa" w:w="90"/>
              <w:right w:type="dxa" w:w="110"/>
            </w:tcMar>
            <w:vAlign w:val="top"/>
          </w:tcPr>
          <w:p>
            <w:r>
              <w:rPr>
                <w:sz w:val="20"/>
                <w:szCs w:val="20"/>
              </w:rPr>
              <w:t xml:space="preserve">History &amp; export</w:t>
            </w:r>
          </w:p>
        </w:tc>
        <w:tc>
          <w:tcPr>
            <w:tcW w:type="dxa" w:w="6280"/>
            <w:shd w:fill="F1EEE5" w:color="auto" w:val="clear"/>
            <w:tcMar>
              <w:top w:type="dxa" w:w="90"/>
              <w:left w:type="dxa" w:w="110"/>
              <w:bottom w:type="dxa" w:w="90"/>
              <w:right w:type="dxa" w:w="110"/>
            </w:tcMar>
            <w:vAlign w:val="top"/>
          </w:tcPr>
          <w:p>
            <w:r>
              <w:rPr>
                <w:sz w:val="20"/>
                <w:szCs w:val="20"/>
              </w:rPr>
              <w:t xml:space="preserve">IndexedDB storage layer; trends dashboard; CSV/PDF export.</w:t>
            </w:r>
          </w:p>
        </w:tc>
      </w:tr>
      <w:tr>
        <w:tc>
          <w:tcPr>
            <w:tcW w:type="dxa" w:w="1200"/>
            <w:tcMar>
              <w:top w:type="dxa" w:w="90"/>
              <w:left w:type="dxa" w:w="110"/>
              <w:bottom w:type="dxa" w:w="90"/>
              <w:right w:type="dxa" w:w="110"/>
            </w:tcMar>
            <w:vAlign w:val="top"/>
          </w:tcPr>
          <w:p>
            <w:r>
              <w:rPr>
                <w:sz w:val="20"/>
                <w:szCs w:val="20"/>
              </w:rPr>
              <w:t xml:space="preserve">8</w:t>
            </w:r>
          </w:p>
        </w:tc>
        <w:tc>
          <w:tcPr>
            <w:tcW w:type="dxa" w:w="2600"/>
            <w:tcMar>
              <w:top w:type="dxa" w:w="90"/>
              <w:left w:type="dxa" w:w="110"/>
              <w:bottom w:type="dxa" w:w="90"/>
              <w:right w:type="dxa" w:w="110"/>
            </w:tcMar>
            <w:vAlign w:val="top"/>
          </w:tcPr>
          <w:p>
            <w:r>
              <w:rPr>
                <w:sz w:val="20"/>
                <w:szCs w:val="20"/>
              </w:rPr>
              <w:t xml:space="preserve">Pilot + accessibility</w:t>
            </w:r>
          </w:p>
        </w:tc>
        <w:tc>
          <w:tcPr>
            <w:tcW w:type="dxa" w:w="6280"/>
            <w:tcMar>
              <w:top w:type="dxa" w:w="90"/>
              <w:left w:type="dxa" w:w="110"/>
              <w:bottom w:type="dxa" w:w="90"/>
              <w:right w:type="dxa" w:w="110"/>
            </w:tcMar>
            <w:vAlign w:val="top"/>
          </w:tcPr>
          <w:p>
            <w:r>
              <w:rPr>
                <w:sz w:val="20"/>
                <w:szCs w:val="20"/>
              </w:rPr>
              <w:t xml:space="preserve">Real-user pilot feedback (Howard County); large-text mode, color-blind-safe palette, ES localization.</w:t>
            </w:r>
          </w:p>
        </w:tc>
      </w:tr>
      <w:tr>
        <w:tc>
          <w:tcPr>
            <w:tcW w:type="dxa" w:w="1200"/>
            <w:shd w:fill="F1EEE5" w:color="auto" w:val="clear"/>
            <w:tcMar>
              <w:top w:type="dxa" w:w="90"/>
              <w:left w:type="dxa" w:w="110"/>
              <w:bottom w:type="dxa" w:w="90"/>
              <w:right w:type="dxa" w:w="110"/>
            </w:tcMar>
            <w:vAlign w:val="top"/>
          </w:tcPr>
          <w:p>
            <w:r>
              <w:rPr>
                <w:sz w:val="20"/>
                <w:szCs w:val="20"/>
              </w:rPr>
              <w:t xml:space="preserve">9</w:t>
            </w:r>
          </w:p>
        </w:tc>
        <w:tc>
          <w:tcPr>
            <w:tcW w:type="dxa" w:w="2600"/>
            <w:shd w:fill="F1EEE5" w:color="auto" w:val="clear"/>
            <w:tcMar>
              <w:top w:type="dxa" w:w="90"/>
              <w:left w:type="dxa" w:w="110"/>
              <w:bottom w:type="dxa" w:w="90"/>
              <w:right w:type="dxa" w:w="110"/>
            </w:tcMar>
            <w:vAlign w:val="top"/>
          </w:tcPr>
          <w:p>
            <w:r>
              <w:rPr>
                <w:sz w:val="20"/>
                <w:szCs w:val="20"/>
              </w:rPr>
              <w:t xml:space="preserve">Polish &amp; hardening</w:t>
            </w:r>
          </w:p>
        </w:tc>
        <w:tc>
          <w:tcPr>
            <w:tcW w:type="dxa" w:w="6280"/>
            <w:shd w:fill="F1EEE5" w:color="auto" w:val="clear"/>
            <w:tcMar>
              <w:top w:type="dxa" w:w="90"/>
              <w:left w:type="dxa" w:w="110"/>
              <w:bottom w:type="dxa" w:w="90"/>
              <w:right w:type="dxa" w:w="110"/>
            </w:tcMar>
            <w:vAlign w:val="top"/>
          </w:tcPr>
          <w:p>
            <w:r>
              <w:rPr>
                <w:sz w:val="20"/>
                <w:szCs w:val="20"/>
              </w:rPr>
              <w:t xml:space="preserve">Cross-browser QA matrix; error-state coverage; performance pass against §11.1 targets.</w:t>
            </w:r>
          </w:p>
        </w:tc>
      </w:tr>
      <w:tr>
        <w:tc>
          <w:tcPr>
            <w:tcW w:type="dxa" w:w="1200"/>
            <w:tcMar>
              <w:top w:type="dxa" w:w="90"/>
              <w:left w:type="dxa" w:w="110"/>
              <w:bottom w:type="dxa" w:w="90"/>
              <w:right w:type="dxa" w:w="110"/>
            </w:tcMar>
            <w:vAlign w:val="top"/>
          </w:tcPr>
          <w:p>
            <w:r>
              <w:rPr>
                <w:sz w:val="20"/>
                <w:szCs w:val="20"/>
              </w:rPr>
              <w:t xml:space="preserve">10</w:t>
            </w:r>
          </w:p>
        </w:tc>
        <w:tc>
          <w:tcPr>
            <w:tcW w:type="dxa" w:w="2600"/>
            <w:tcMar>
              <w:top w:type="dxa" w:w="90"/>
              <w:left w:type="dxa" w:w="110"/>
              <w:bottom w:type="dxa" w:w="90"/>
              <w:right w:type="dxa" w:w="110"/>
            </w:tcMar>
            <w:vAlign w:val="top"/>
          </w:tcPr>
          <w:p>
            <w:r>
              <w:rPr>
                <w:sz w:val="20"/>
                <w:szCs w:val="20"/>
              </w:rPr>
              <w:t xml:space="preserve">Submission package</w:t>
            </w:r>
          </w:p>
        </w:tc>
        <w:tc>
          <w:tcPr>
            <w:tcW w:type="dxa" w:w="6280"/>
            <w:tcMar>
              <w:top w:type="dxa" w:w="90"/>
              <w:left w:type="dxa" w:w="110"/>
              <w:bottom w:type="dxa" w:w="90"/>
              <w:right w:type="dxa" w:w="110"/>
            </w:tcMar>
            <w:vAlign w:val="top"/>
          </w:tcPr>
          <w:p>
            <w:r>
              <w:rPr>
                <w:sz w:val="20"/>
                <w:szCs w:val="20"/>
              </w:rPr>
              <w:t xml:space="preserve">Demo video; written submission; final accessibility + privacy verification pass.</w:t>
            </w:r>
          </w:p>
        </w:tc>
      </w:tr>
    </w:tbl>
    <w:p>
      <w:pPr>
        <w:pStyle w:val="Heading1"/>
        <w:spacing w:after="180" w:before="420"/>
      </w:pPr>
      <w:r>
        <w:t xml:space="preserve">16. Glossary &amp; Clinical References</w:t>
      </w:r>
    </w:p>
    <w:p>
      <w:pPr>
        <w:spacing w:after="160"/>
      </w:pPr>
      <w:r>
        <w:t xml:space="preserve">Terms below are used the way the general movement-disorder literature uses them, for context only — NeuraTrack does not apply clinical diagnostic thresholds, and all figures are general, literature-informed ranges rather than fixed diagnostic cutoffs.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2F5D50" w:color="auto" w:val="clear"/>
            <w:tcMar>
              <w:top w:type="dxa" w:w="90"/>
              <w:left w:type="dxa" w:w="110"/>
              <w:bottom w:type="dxa" w:w="90"/>
              <w:right w:type="dxa" w:w="110"/>
            </w:tcMar>
            <w:vAlign w:val="top"/>
          </w:tcPr>
          <w:p>
            <w:r>
              <w:rPr>
                <w:b/>
                <w:bCs/>
                <w:color w:val="FFFFFF"/>
                <w:sz w:val="20"/>
                <w:szCs w:val="20"/>
              </w:rPr>
              <w:t xml:space="preserve">Term</w:t>
            </w:r>
          </w:p>
        </w:tc>
        <w:tc>
          <w:tcPr>
            <w:tcW w:type="dxa" w:w="7680"/>
            <w:shd w:fill="2F5D50" w:color="auto" w:val="clear"/>
            <w:tcMar>
              <w:top w:type="dxa" w:w="90"/>
              <w:left w:type="dxa" w:w="110"/>
              <w:bottom w:type="dxa" w:w="90"/>
              <w:right w:type="dxa" w:w="110"/>
            </w:tcMar>
            <w:vAlign w:val="top"/>
          </w:tcPr>
          <w:p>
            <w:r>
              <w:rPr>
                <w:b/>
                <w:bCs/>
                <w:color w:val="FFFFFF"/>
                <w:sz w:val="20"/>
                <w:szCs w:val="20"/>
              </w:rPr>
              <w:t xml:space="preserve">Meaning as used in this product</w:t>
            </w:r>
          </w:p>
        </w:tc>
      </w:tr>
      <w:tr>
        <w:tc>
          <w:tcPr>
            <w:tcW w:type="dxa" w:w="2400"/>
            <w:tcMar>
              <w:top w:type="dxa" w:w="90"/>
              <w:left w:type="dxa" w:w="110"/>
              <w:bottom w:type="dxa" w:w="90"/>
              <w:right w:type="dxa" w:w="110"/>
            </w:tcMar>
            <w:vAlign w:val="top"/>
          </w:tcPr>
          <w:p>
            <w:r>
              <w:rPr>
                <w:sz w:val="20"/>
                <w:szCs w:val="20"/>
              </w:rPr>
              <w:t xml:space="preserve">MDS-UPDRS Part III</w:t>
            </w:r>
          </w:p>
        </w:tc>
        <w:tc>
          <w:tcPr>
            <w:tcW w:type="dxa" w:w="7680"/>
            <w:tcMar>
              <w:top w:type="dxa" w:w="90"/>
              <w:left w:type="dxa" w:w="110"/>
              <w:bottom w:type="dxa" w:w="90"/>
              <w:right w:type="dxa" w:w="110"/>
            </w:tcMar>
            <w:vAlign w:val="top"/>
          </w:tcPr>
          <w:p>
            <w:r>
              <w:rPr>
                <w:sz w:val="20"/>
                <w:szCs w:val="20"/>
              </w:rPr>
              <w:t xml:space="preserve">The Movement Disorder Society's Unified Parkinson's Disease Rating Scale, motor examination section — the standard clinical exam this product's task battery is modeled on.</w:t>
            </w:r>
          </w:p>
        </w:tc>
      </w:tr>
      <w:tr>
        <w:tc>
          <w:tcPr>
            <w:tcW w:type="dxa" w:w="2400"/>
            <w:shd w:fill="F1EEE5" w:color="auto" w:val="clear"/>
            <w:tcMar>
              <w:top w:type="dxa" w:w="90"/>
              <w:left w:type="dxa" w:w="110"/>
              <w:bottom w:type="dxa" w:w="90"/>
              <w:right w:type="dxa" w:w="110"/>
            </w:tcMar>
            <w:vAlign w:val="top"/>
          </w:tcPr>
          <w:p>
            <w:r>
              <w:rPr>
                <w:sz w:val="20"/>
                <w:szCs w:val="20"/>
              </w:rPr>
              <w:t xml:space="preserve">Rest tremor</w:t>
            </w:r>
          </w:p>
        </w:tc>
        <w:tc>
          <w:tcPr>
            <w:tcW w:type="dxa" w:w="7680"/>
            <w:shd w:fill="F1EEE5" w:color="auto" w:val="clear"/>
            <w:tcMar>
              <w:top w:type="dxa" w:w="90"/>
              <w:left w:type="dxa" w:w="110"/>
              <w:bottom w:type="dxa" w:w="90"/>
              <w:right w:type="dxa" w:w="110"/>
            </w:tcMar>
            <w:vAlign w:val="top"/>
          </w:tcPr>
          <w:p>
            <w:r>
              <w:rPr>
                <w:sz w:val="20"/>
                <w:szCs w:val="20"/>
              </w:rPr>
              <w:t xml:space="preserve">Involuntary oscillation present when the limb is fully supported and relaxed; commonly discussed in the literature in a ~4-6 Hz range for Parkinsonian rest tremor.</w:t>
            </w:r>
          </w:p>
        </w:tc>
      </w:tr>
      <w:tr>
        <w:tc>
          <w:tcPr>
            <w:tcW w:type="dxa" w:w="2400"/>
            <w:tcMar>
              <w:top w:type="dxa" w:w="90"/>
              <w:left w:type="dxa" w:w="110"/>
              <w:bottom w:type="dxa" w:w="90"/>
              <w:right w:type="dxa" w:w="110"/>
            </w:tcMar>
            <w:vAlign w:val="top"/>
          </w:tcPr>
          <w:p>
            <w:r>
              <w:rPr>
                <w:sz w:val="20"/>
                <w:szCs w:val="20"/>
              </w:rPr>
              <w:t xml:space="preserve">Postural / kinetic tremor</w:t>
            </w:r>
          </w:p>
        </w:tc>
        <w:tc>
          <w:tcPr>
            <w:tcW w:type="dxa" w:w="7680"/>
            <w:tcMar>
              <w:top w:type="dxa" w:w="90"/>
              <w:left w:type="dxa" w:w="110"/>
              <w:bottom w:type="dxa" w:w="90"/>
              <w:right w:type="dxa" w:w="110"/>
            </w:tcMar>
            <w:vAlign w:val="top"/>
          </w:tcPr>
          <w:p>
            <w:r>
              <w:rPr>
                <w:sz w:val="20"/>
                <w:szCs w:val="20"/>
              </w:rPr>
              <w:t xml:space="preserve">Tremor that appears when a limb is held against gravity or during voluntary movement; commonly discussed in a wider ~4-12 Hz range, associated with essential tremor.</w:t>
            </w:r>
          </w:p>
        </w:tc>
      </w:tr>
      <w:tr>
        <w:tc>
          <w:tcPr>
            <w:tcW w:type="dxa" w:w="2400"/>
            <w:shd w:fill="F1EEE5" w:color="auto" w:val="clear"/>
            <w:tcMar>
              <w:top w:type="dxa" w:w="90"/>
              <w:left w:type="dxa" w:w="110"/>
              <w:bottom w:type="dxa" w:w="90"/>
              <w:right w:type="dxa" w:w="110"/>
            </w:tcMar>
            <w:vAlign w:val="top"/>
          </w:tcPr>
          <w:p>
            <w:r>
              <w:rPr>
                <w:sz w:val="20"/>
                <w:szCs w:val="20"/>
              </w:rPr>
              <w:t xml:space="preserve">Bradykinesia</w:t>
            </w:r>
          </w:p>
        </w:tc>
        <w:tc>
          <w:tcPr>
            <w:tcW w:type="dxa" w:w="7680"/>
            <w:shd w:fill="F1EEE5" w:color="auto" w:val="clear"/>
            <w:tcMar>
              <w:top w:type="dxa" w:w="90"/>
              <w:left w:type="dxa" w:w="110"/>
              <w:bottom w:type="dxa" w:w="90"/>
              <w:right w:type="dxa" w:w="110"/>
            </w:tcMar>
            <w:vAlign w:val="top"/>
          </w:tcPr>
          <w:p>
            <w:r>
              <w:rPr>
                <w:sz w:val="20"/>
                <w:szCs w:val="20"/>
              </w:rPr>
              <w:t xml:space="preserve">Slowness and amplitude decay of repetitive movement; the finger-tapping task's amplitude-decrement metric is inspired by this clinical sign.</w:t>
            </w:r>
          </w:p>
        </w:tc>
      </w:tr>
      <w:tr>
        <w:tc>
          <w:tcPr>
            <w:tcW w:type="dxa" w:w="2400"/>
            <w:tcMar>
              <w:top w:type="dxa" w:w="90"/>
              <w:left w:type="dxa" w:w="110"/>
              <w:bottom w:type="dxa" w:w="90"/>
              <w:right w:type="dxa" w:w="110"/>
            </w:tcMar>
            <w:vAlign w:val="top"/>
          </w:tcPr>
          <w:p>
            <w:r>
              <w:rPr>
                <w:sz w:val="20"/>
                <w:szCs w:val="20"/>
              </w:rPr>
              <w:t xml:space="preserve">Asymmetry index</w:t>
            </w:r>
          </w:p>
        </w:tc>
        <w:tc>
          <w:tcPr>
            <w:tcW w:type="dxa" w:w="7680"/>
            <w:tcMar>
              <w:top w:type="dxa" w:w="90"/>
              <w:left w:type="dxa" w:w="110"/>
              <w:bottom w:type="dxa" w:w="90"/>
              <w:right w:type="dxa" w:w="110"/>
            </w:tcMar>
            <w:vAlign w:val="top"/>
          </w:tcPr>
          <w:p>
            <w:r>
              <w:rPr>
                <w:sz w:val="20"/>
                <w:szCs w:val="20"/>
              </w:rPr>
              <w:t xml:space="preserve">A normalized left-right difference metric; unilateral onset/asymmetry is a commonly discussed early feature of Parkinsonian syndromes in the literature.</w:t>
            </w:r>
          </w:p>
        </w:tc>
      </w:tr>
      <w:tr>
        <w:tc>
          <w:tcPr>
            <w:tcW w:type="dxa" w:w="2400"/>
            <w:shd w:fill="F1EEE5" w:color="auto" w:val="clear"/>
            <w:tcMar>
              <w:top w:type="dxa" w:w="90"/>
              <w:left w:type="dxa" w:w="110"/>
              <w:bottom w:type="dxa" w:w="90"/>
              <w:right w:type="dxa" w:w="110"/>
            </w:tcMar>
            <w:vAlign w:val="top"/>
          </w:tcPr>
          <w:p>
            <w:r>
              <w:rPr>
                <w:sz w:val="20"/>
                <w:szCs w:val="20"/>
              </w:rPr>
              <w:t xml:space="preserve">FFT / Hann window</w:t>
            </w:r>
          </w:p>
        </w:tc>
        <w:tc>
          <w:tcPr>
            <w:tcW w:type="dxa" w:w="7680"/>
            <w:shd w:fill="F1EEE5" w:color="auto" w:val="clear"/>
            <w:tcMar>
              <w:top w:type="dxa" w:w="90"/>
              <w:left w:type="dxa" w:w="110"/>
              <w:bottom w:type="dxa" w:w="90"/>
              <w:right w:type="dxa" w:w="110"/>
            </w:tcMar>
            <w:vAlign w:val="top"/>
          </w:tcPr>
          <w:p>
            <w:r>
              <w:rPr>
                <w:sz w:val="20"/>
                <w:szCs w:val="20"/>
              </w:rPr>
              <w:t xml:space="preserve">Fast Fourier Transform with a Hann taper applied before transforming, standard signal-processing practice to reduce spectral leakage from a finite recording window.</w:t>
            </w:r>
          </w:p>
        </w:tc>
      </w:tr>
      <w:tr>
        <w:tc>
          <w:tcPr>
            <w:tcW w:type="dxa" w:w="2400"/>
            <w:tcMar>
              <w:top w:type="dxa" w:w="90"/>
              <w:left w:type="dxa" w:w="110"/>
              <w:bottom w:type="dxa" w:w="90"/>
              <w:right w:type="dxa" w:w="110"/>
            </w:tcMar>
            <w:vAlign w:val="top"/>
          </w:tcPr>
          <w:p>
            <w:r>
              <w:rPr>
                <w:sz w:val="20"/>
                <w:szCs w:val="20"/>
              </w:rPr>
              <w:t xml:space="preserve">On-device ML</w:t>
            </w:r>
          </w:p>
        </w:tc>
        <w:tc>
          <w:tcPr>
            <w:tcW w:type="dxa" w:w="7680"/>
            <w:tcMar>
              <w:top w:type="dxa" w:w="90"/>
              <w:left w:type="dxa" w:w="110"/>
              <w:bottom w:type="dxa" w:w="90"/>
              <w:right w:type="dxa" w:w="110"/>
            </w:tcMar>
            <w:vAlign w:val="top"/>
          </w:tcPr>
          <w:p>
            <w:r>
              <w:rPr>
                <w:sz w:val="20"/>
                <w:szCs w:val="20"/>
              </w:rPr>
              <w:t xml:space="preserve">Machine-learning inference that runs entirely on the user's device (via TensorFlow.js), with no data sent to a server.</w:t>
            </w:r>
          </w:p>
        </w:tc>
      </w:tr>
      <w:tr>
        <w:tc>
          <w:tcPr>
            <w:tcW w:type="dxa" w:w="2400"/>
            <w:shd w:fill="F1EEE5" w:color="auto" w:val="clear"/>
            <w:tcMar>
              <w:top w:type="dxa" w:w="90"/>
              <w:left w:type="dxa" w:w="110"/>
              <w:bottom w:type="dxa" w:w="90"/>
              <w:right w:type="dxa" w:w="110"/>
            </w:tcMar>
            <w:vAlign w:val="top"/>
          </w:tcPr>
          <w:p>
            <w:r>
              <w:rPr>
                <w:sz w:val="20"/>
                <w:szCs w:val="20"/>
              </w:rPr>
              <w:t xml:space="preserve">PWA</w:t>
            </w:r>
          </w:p>
        </w:tc>
        <w:tc>
          <w:tcPr>
            <w:tcW w:type="dxa" w:w="7680"/>
            <w:shd w:fill="F1EEE5" w:color="auto" w:val="clear"/>
            <w:tcMar>
              <w:top w:type="dxa" w:w="90"/>
              <w:left w:type="dxa" w:w="110"/>
              <w:bottom w:type="dxa" w:w="90"/>
              <w:right w:type="dxa" w:w="110"/>
            </w:tcMar>
            <w:vAlign w:val="top"/>
          </w:tcPr>
          <w:p>
            <w:r>
              <w:rPr>
                <w:sz w:val="20"/>
                <w:szCs w:val="20"/>
              </w:rPr>
              <w:t xml:space="preserve">Progressive Web App — a website that can be installed and used offline like a native app.</w:t>
            </w:r>
          </w:p>
        </w:tc>
      </w:tr>
    </w:tbl>
    <w:p>
      <w:pPr>
        <w:pBdr>
          <w:bottom w:val="single" w:color="DAD2C2" w:sz="6" w:space="1"/>
        </w:pBdr>
        <w:spacing w:after="200"/>
      </w:pPr>
    </w:p>
    <w:p>
      <w:pPr>
        <w:spacing w:after="160"/>
      </w:pPr>
      <w:r>
        <w:rPr>
          <w:i/>
          <w:iCs/>
          <w:color w:val="55504A"/>
        </w:rPr>
        <w:t xml:space="preserve">End of PRD. See the companion Design System document for the complete visual language, and the neuratrack-starter/ code for the working, unit-tested reference implementation of the signal-processing core.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2F5D50"/>
      <w:sz w:val="32"/>
      <w:szCs w:val="32"/>
    </w:rPr>
  </w:style>
  <w:style w:type="paragraph" w:styleId="Heading2">
    <w:name w:val="Heading 2"/>
    <w:basedOn w:val="Normal"/>
    <w:next w:val="Normal"/>
    <w:qFormat/>
    <w:pPr>
      <w:spacing w:after="120" w:before="260"/>
      <w:outlineLvl w:val="1"/>
    </w:pPr>
    <w:rPr>
      <w:b/>
      <w:bCs/>
      <w:color w:val="1B2420"/>
      <w:sz w:val="26"/>
      <w:szCs w:val="26"/>
    </w:rPr>
  </w:style>
  <w:style w:type="paragraph" w:styleId="Heading3">
    <w:name w:val="Heading 3"/>
    <w:basedOn w:val="Normal"/>
    <w:next w:val="Normal"/>
    <w:qFormat/>
    <w:pPr>
      <w:spacing w:after="90" w:before="200"/>
      <w:outlineLvl w:val="2"/>
    </w:pPr>
    <w:rPr>
      <w:b/>
      <w:bCs/>
      <w:color w:val="1B2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347d22dd05ff7d6aa623cefb973afc2b026580.png"/><Relationship Id="rId8" Type="http://schemas.openxmlformats.org/officeDocument/2006/relationships/image" Target="media/723f89bcdb7c89fb621669df65a49f72bd27b0db.png"/><Relationship Id="rId9" Type="http://schemas.openxmlformats.org/officeDocument/2006/relationships/image" Target="media/5dc1714ecd3cd832541729169f32d4863b2e166b.png"/><Relationship Id="rId10" Type="http://schemas.openxmlformats.org/officeDocument/2006/relationships/image" Target="media/b2d005795a04df1ff47f316eda78cd1e10faf2df.png"/><Relationship Id="rId11" Type="http://schemas.openxmlformats.org/officeDocument/2006/relationships/image" Target="media/8d19497ae237e61a654dc8c7f88a1ee7313dcba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2026-07-11T23:14:25.829Z</dcterms:created>
  <dcterms:modified xsi:type="dcterms:W3CDTF">2026-07-11T23:14:25.830Z</dcterms:modified>
</cp:coreProperties>
</file>

<file path=docProps/custom.xml><?xml version="1.0" encoding="utf-8"?>
<Properties xmlns="http://schemas.openxmlformats.org/officeDocument/2006/custom-properties" xmlns:vt="http://schemas.openxmlformats.org/officeDocument/2006/docPropsVTypes"/>
</file>