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DCA6B" w14:textId="77777777" w:rsidR="005A038E" w:rsidRDefault="005A038E">
      <w:pPr>
        <w:spacing w:before="120"/>
        <w:jc w:val="center"/>
        <w:rPr>
          <w:rFonts w:ascii="Verdana" w:eastAsia="Verdana" w:hAnsi="Verdana" w:cs="Verdana"/>
          <w:b/>
          <w:sz w:val="32"/>
          <w:szCs w:val="32"/>
        </w:rPr>
      </w:pPr>
    </w:p>
    <w:p w14:paraId="6681D4F9" w14:textId="785C7BFE" w:rsidR="00413E1A" w:rsidRDefault="00BC652D">
      <w:pPr>
        <w:spacing w:before="120"/>
        <w:jc w:val="center"/>
        <w:rPr>
          <w:rFonts w:ascii="Verdana" w:eastAsia="Verdana" w:hAnsi="Verdana" w:cs="Verdana"/>
          <w:b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>EXAMEN</w:t>
      </w:r>
      <w:r w:rsidR="00D94E0E">
        <w:rPr>
          <w:rFonts w:ascii="Verdana" w:eastAsia="Verdana" w:hAnsi="Verdana" w:cs="Verdana"/>
          <w:b/>
          <w:sz w:val="32"/>
          <w:szCs w:val="32"/>
        </w:rPr>
        <w:t xml:space="preserve"> </w:t>
      </w:r>
      <w:r w:rsidR="00570DEC">
        <w:rPr>
          <w:rFonts w:ascii="Verdana" w:eastAsia="Verdana" w:hAnsi="Verdana" w:cs="Verdana"/>
          <w:b/>
          <w:sz w:val="32"/>
          <w:szCs w:val="32"/>
        </w:rPr>
        <w:t>FINAL</w:t>
      </w:r>
    </w:p>
    <w:p w14:paraId="1DD441DB" w14:textId="09317680" w:rsidR="00413E1A" w:rsidRPr="00BC652D" w:rsidRDefault="000770B1" w:rsidP="00BC652D">
      <w:pPr>
        <w:spacing w:before="120"/>
        <w:jc w:val="center"/>
        <w:rPr>
          <w:rFonts w:ascii="Century Gothic" w:eastAsia="Century Gothic" w:hAnsi="Century Gothic" w:cs="Century Gothic"/>
          <w:color w:val="AEAAAA"/>
          <w:sz w:val="28"/>
          <w:szCs w:val="28"/>
        </w:rPr>
      </w:pPr>
      <w:r>
        <w:rPr>
          <w:rFonts w:ascii="Verdana" w:eastAsia="Verdana" w:hAnsi="Verdana" w:cs="Verdana"/>
          <w:b/>
          <w:sz w:val="28"/>
          <w:szCs w:val="28"/>
        </w:rPr>
        <w:t xml:space="preserve"> </w:t>
      </w:r>
      <w:r>
        <w:rPr>
          <w:rFonts w:ascii="Century Gothic" w:eastAsia="Century Gothic" w:hAnsi="Century Gothic" w:cs="Century Gothic"/>
          <w:sz w:val="28"/>
          <w:szCs w:val="28"/>
        </w:rPr>
        <w:t>(</w:t>
      </w:r>
      <w:r w:rsidR="00AE639F">
        <w:rPr>
          <w:rFonts w:ascii="Century Gothic" w:eastAsia="Century Gothic" w:hAnsi="Century Gothic" w:cs="Century Gothic"/>
          <w:color w:val="AEAAAA"/>
          <w:sz w:val="28"/>
          <w:szCs w:val="28"/>
        </w:rPr>
        <w:t xml:space="preserve">RED </w:t>
      </w:r>
      <w:r w:rsidR="00BC652D" w:rsidRPr="00BC652D">
        <w:rPr>
          <w:rFonts w:ascii="Century Gothic" w:eastAsia="Century Gothic" w:hAnsi="Century Gothic" w:cs="Century Gothic"/>
          <w:color w:val="AEAAAA"/>
          <w:sz w:val="28"/>
          <w:szCs w:val="28"/>
        </w:rPr>
        <w:t>DE INTELIGENCIA COMERCIAL</w:t>
      </w:r>
      <w:r w:rsidR="00AE639F">
        <w:rPr>
          <w:rFonts w:ascii="Century Gothic" w:eastAsia="Century Gothic" w:hAnsi="Century Gothic" w:cs="Century Gothic"/>
          <w:color w:val="AEAAAA"/>
          <w:sz w:val="28"/>
          <w:szCs w:val="28"/>
        </w:rPr>
        <w:t xml:space="preserve"> AYACUCHO</w:t>
      </w:r>
      <w:r>
        <w:rPr>
          <w:rFonts w:ascii="Century Gothic" w:eastAsia="Century Gothic" w:hAnsi="Century Gothic" w:cs="Century Gothic"/>
          <w:sz w:val="28"/>
          <w:szCs w:val="28"/>
        </w:rPr>
        <w:t>)</w:t>
      </w:r>
    </w:p>
    <w:p w14:paraId="72EF2986" w14:textId="434BBE82" w:rsidR="00413E1A" w:rsidRDefault="00AE639F">
      <w:pPr>
        <w:spacing w:line="276" w:lineRule="auto"/>
        <w:jc w:val="center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72ED6D8F" wp14:editId="4A0FC014">
                <wp:simplePos x="0" y="0"/>
                <wp:positionH relativeFrom="margin">
                  <wp:posOffset>-111760</wp:posOffset>
                </wp:positionH>
                <wp:positionV relativeFrom="paragraph">
                  <wp:posOffset>1170940</wp:posOffset>
                </wp:positionV>
                <wp:extent cx="6195695" cy="440690"/>
                <wp:effectExtent l="0" t="0" r="14605" b="1651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695" cy="44069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7017DF" w14:textId="01F3C753" w:rsidR="00413E1A" w:rsidRDefault="000770B1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sz w:val="18"/>
                              </w:rPr>
                              <w:t>Instrucciones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: </w:t>
                            </w:r>
                            <w:r w:rsidR="006C0B8C" w:rsidRPr="006C0B8C">
                              <w:rPr>
                                <w:rFonts w:ascii="Century Gothic" w:eastAsia="Century Gothic" w:hAnsi="Century Gothic" w:cs="Century Gothic"/>
                                <w:color w:val="AEAAAA"/>
                                <w:sz w:val="18"/>
                              </w:rPr>
                              <w:t xml:space="preserve">Lea con detenimiento la descripción del caso compartido a continuación, e identifique la información que se solicita. </w:t>
                            </w:r>
                            <w:r w:rsidR="00BC652D">
                              <w:rPr>
                                <w:rFonts w:ascii="Century Gothic" w:eastAsia="Century Gothic" w:hAnsi="Century Gothic" w:cs="Century Gothic"/>
                                <w:color w:val="AEAAAA"/>
                                <w:sz w:val="18"/>
                              </w:rPr>
                              <w:t xml:space="preserve">Puede usar material didáctico, apuntes, computadora, etc.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D6D8F" id="Rectángulo 4" o:spid="_x0000_s1026" style="position:absolute;left:0;text-align:left;margin-left:-8.8pt;margin-top:92.2pt;width:487.85pt;height:34.7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7017DF" w14:textId="01F3C753" w:rsidR="00413E1A" w:rsidRDefault="000770B1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sz w:val="18"/>
                        </w:rPr>
                        <w:t>Instrucciones</w:t>
                      </w: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: </w:t>
                      </w:r>
                      <w:r w:rsidR="006C0B8C" w:rsidRPr="006C0B8C">
                        <w:rPr>
                          <w:rFonts w:ascii="Century Gothic" w:eastAsia="Century Gothic" w:hAnsi="Century Gothic" w:cs="Century Gothic"/>
                          <w:color w:val="AEAAAA"/>
                          <w:sz w:val="18"/>
                        </w:rPr>
                        <w:t xml:space="preserve">Lea con detenimiento la descripción del caso compartido a continuación, e identifique la información que se solicita. </w:t>
                      </w:r>
                      <w:r w:rsidR="00BC652D">
                        <w:rPr>
                          <w:rFonts w:ascii="Century Gothic" w:eastAsia="Century Gothic" w:hAnsi="Century Gothic" w:cs="Century Gothic"/>
                          <w:color w:val="AEAAAA"/>
                          <w:sz w:val="18"/>
                        </w:rPr>
                        <w:t xml:space="preserve">Puede usar material didáctico, apuntes, computadora, etc.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0770B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1" locked="0" layoutInCell="1" hidden="0" allowOverlap="1" wp14:anchorId="4C809C3B" wp14:editId="7CF66EF4">
                <wp:simplePos x="0" y="0"/>
                <wp:positionH relativeFrom="margin">
                  <wp:posOffset>-88899</wp:posOffset>
                </wp:positionH>
                <wp:positionV relativeFrom="paragraph">
                  <wp:posOffset>228600</wp:posOffset>
                </wp:positionV>
                <wp:extent cx="2989853" cy="828675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55836" y="3370425"/>
                          <a:ext cx="2980328" cy="8191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185121" w14:textId="0E0EF316" w:rsidR="00413E1A" w:rsidRDefault="00AE639F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Inst. Educativa</w:t>
                            </w:r>
                            <w:r w:rsidR="000770B1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: </w:t>
                            </w:r>
                            <w:r w:rsidR="00190B6F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UNSCH</w:t>
                            </w:r>
                          </w:p>
                          <w:p w14:paraId="10852B39" w14:textId="77777777" w:rsidR="001F0744" w:rsidRDefault="001F0744">
                            <w:pPr>
                              <w:jc w:val="both"/>
                              <w:textDirection w:val="btLr"/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</w:pPr>
                          </w:p>
                          <w:p w14:paraId="64ED5945" w14:textId="062B4EE4" w:rsidR="00413E1A" w:rsidRDefault="00BC652D">
                            <w:pPr>
                              <w:jc w:val="both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Carrera</w:t>
                            </w:r>
                            <w:r w:rsidR="000770B1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ab/>
                              <w:t>:</w:t>
                            </w:r>
                            <w:r w:rsidR="005A4B99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              </w:t>
                            </w:r>
                            <w:r w:rsidR="00190B6F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Economía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4C809C3B" id="Rectángulo 2" o:spid="_x0000_s1027" style="position:absolute;left:0;text-align:left;margin-left:-7pt;margin-top:18pt;width:235.4pt;height:65.25pt;z-index:-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9185121" w14:textId="0E0EF316" w:rsidR="00413E1A" w:rsidRDefault="00AE639F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>Inst. Educativa</w:t>
                      </w:r>
                      <w:r w:rsidR="000770B1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: </w:t>
                      </w:r>
                      <w:r w:rsidR="00190B6F">
                        <w:rPr>
                          <w:rFonts w:ascii="Century Gothic" w:eastAsia="Century Gothic" w:hAnsi="Century Gothic" w:cs="Century Gothic"/>
                          <w:sz w:val="18"/>
                        </w:rPr>
                        <w:t>UNSCH</w:t>
                      </w:r>
                    </w:p>
                    <w:p w14:paraId="10852B39" w14:textId="77777777" w:rsidR="001F0744" w:rsidRDefault="001F0744">
                      <w:pPr>
                        <w:jc w:val="both"/>
                        <w:textDirection w:val="btLr"/>
                        <w:rPr>
                          <w:rFonts w:ascii="Century Gothic" w:eastAsia="Century Gothic" w:hAnsi="Century Gothic" w:cs="Century Gothic"/>
                          <w:sz w:val="18"/>
                        </w:rPr>
                      </w:pPr>
                    </w:p>
                    <w:p w14:paraId="64ED5945" w14:textId="062B4EE4" w:rsidR="00413E1A" w:rsidRDefault="00BC652D">
                      <w:pPr>
                        <w:jc w:val="both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>Carrera</w:t>
                      </w:r>
                      <w:r w:rsidR="000770B1">
                        <w:rPr>
                          <w:rFonts w:ascii="Century Gothic" w:eastAsia="Century Gothic" w:hAnsi="Century Gothic" w:cs="Century Gothic"/>
                          <w:sz w:val="18"/>
                        </w:rPr>
                        <w:tab/>
                        <w:t>:</w:t>
                      </w:r>
                      <w:r w:rsidR="005A4B99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              </w:t>
                      </w:r>
                      <w:r w:rsidR="00190B6F">
                        <w:rPr>
                          <w:rFonts w:ascii="Century Gothic" w:eastAsia="Century Gothic" w:hAnsi="Century Gothic" w:cs="Century Gothic"/>
                          <w:sz w:val="18"/>
                        </w:rPr>
                        <w:t>Economía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0770B1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150B7995" wp14:editId="424CDE07">
                <wp:simplePos x="0" y="0"/>
                <wp:positionH relativeFrom="margin">
                  <wp:posOffset>3073400</wp:posOffset>
                </wp:positionH>
                <wp:positionV relativeFrom="paragraph">
                  <wp:posOffset>228600</wp:posOffset>
                </wp:positionV>
                <wp:extent cx="3017921" cy="835148"/>
                <wp:effectExtent l="0" t="0" r="0" b="0"/>
                <wp:wrapSquare wrapText="bothSides" distT="0" distB="0" distL="114300" distR="114300"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1802" y="3370425"/>
                          <a:ext cx="3008396" cy="8191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049F89" w14:textId="0FD01F49" w:rsidR="00413E1A" w:rsidRDefault="000770B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ab/>
                              <w:t xml:space="preserve">: </w:t>
                            </w:r>
                            <w:r w:rsidR="00190B6F" w:rsidRPr="00190B6F">
                              <w:rPr>
                                <w:rFonts w:ascii="Century Gothic" w:eastAsia="Century Gothic" w:hAnsi="Century Gothic" w:cs="Century Gothic"/>
                                <w:sz w:val="18"/>
                                <w:u w:val="dotted"/>
                              </w:rPr>
                              <w:t>ACHALMA MENDOZA</w:t>
                            </w:r>
                            <w:r w:rsidR="00190B6F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 </w:t>
                            </w:r>
                          </w:p>
                          <w:p w14:paraId="12695205" w14:textId="0C35873D" w:rsidR="00413E1A" w:rsidRDefault="000770B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ab/>
                              <w:t>:</w:t>
                            </w:r>
                            <w:r w:rsidR="00190B6F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 </w:t>
                            </w:r>
                            <w:r w:rsidR="00190B6F" w:rsidRPr="00190B6F">
                              <w:rPr>
                                <w:rFonts w:ascii="Century Gothic" w:eastAsia="Century Gothic" w:hAnsi="Century Gothic" w:cs="Century Gothic"/>
                                <w:sz w:val="18"/>
                                <w:u w:val="dotted"/>
                              </w:rPr>
                              <w:t>ELMER EDISON</w:t>
                            </w:r>
                          </w:p>
                          <w:p w14:paraId="517F00F8" w14:textId="799EABA5" w:rsidR="00413E1A" w:rsidRDefault="005A4B99" w:rsidP="00BC652D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Fecha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ab/>
                              <w:t xml:space="preserve">: </w:t>
                            </w:r>
                            <w:r w:rsidR="00190B6F" w:rsidRPr="00190B6F">
                              <w:rPr>
                                <w:rFonts w:ascii="Century Gothic" w:eastAsia="Century Gothic" w:hAnsi="Century Gothic" w:cs="Century Gothic"/>
                                <w:sz w:val="18"/>
                                <w:u w:val="dotted"/>
                              </w:rPr>
                              <w:t>17</w:t>
                            </w:r>
                            <w:r w:rsidR="00190B6F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/</w:t>
                            </w:r>
                            <w:r w:rsidR="00190B6F" w:rsidRPr="00190B6F">
                              <w:rPr>
                                <w:rFonts w:ascii="Century Gothic" w:eastAsia="Century Gothic" w:hAnsi="Century Gothic" w:cs="Century Gothic"/>
                                <w:sz w:val="18"/>
                                <w:u w:val="dotted"/>
                              </w:rPr>
                              <w:t>05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/202</w:t>
                            </w:r>
                            <w:r w:rsidR="00570DEC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>5</w:t>
                            </w:r>
                            <w:r w:rsidR="000770B1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 </w:t>
                            </w:r>
                            <w:r w:rsidR="00AE639F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    </w:t>
                            </w:r>
                            <w:r w:rsidR="000770B1">
                              <w:rPr>
                                <w:rFonts w:ascii="Century Gothic" w:eastAsia="Century Gothic" w:hAnsi="Century Gothic" w:cs="Century Gothic"/>
                                <w:sz w:val="18"/>
                              </w:rPr>
                              <w:t xml:space="preserve">Duración: </w:t>
                            </w:r>
                            <w:r w:rsidR="00AE639F" w:rsidRPr="00AE639F">
                              <w:rPr>
                                <w:rFonts w:ascii="Century Gothic" w:eastAsia="Century Gothic" w:hAnsi="Century Gothic" w:cs="Century Gothic"/>
                                <w:color w:val="auto"/>
                                <w:sz w:val="18"/>
                              </w:rPr>
                              <w:t>2 horas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/>
                    </wps:wsp>
                  </a:graphicData>
                </a:graphic>
              </wp:anchor>
            </w:drawing>
          </mc:Choice>
          <mc:Fallback>
            <w:pict>
              <v:rect w14:anchorId="150B7995" id="Rectángulo 5" o:spid="_x0000_s1028" style="position:absolute;left:0;text-align:left;margin-left:242pt;margin-top:18pt;width:237.65pt;height:65.75pt;z-index:-2516572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E049F89" w14:textId="0FD01F49" w:rsidR="00413E1A" w:rsidRDefault="000770B1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ab/>
                        <w:t xml:space="preserve">: </w:t>
                      </w:r>
                      <w:r w:rsidR="00190B6F" w:rsidRPr="00190B6F">
                        <w:rPr>
                          <w:rFonts w:ascii="Century Gothic" w:eastAsia="Century Gothic" w:hAnsi="Century Gothic" w:cs="Century Gothic"/>
                          <w:sz w:val="18"/>
                          <w:u w:val="dotted"/>
                        </w:rPr>
                        <w:t>ACHALMA MENDOZA</w:t>
                      </w:r>
                      <w:r w:rsidR="00190B6F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 </w:t>
                      </w:r>
                    </w:p>
                    <w:p w14:paraId="12695205" w14:textId="0C35873D" w:rsidR="00413E1A" w:rsidRDefault="000770B1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ab/>
                        <w:t>:</w:t>
                      </w:r>
                      <w:r w:rsidR="00190B6F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 </w:t>
                      </w:r>
                      <w:r w:rsidR="00190B6F" w:rsidRPr="00190B6F">
                        <w:rPr>
                          <w:rFonts w:ascii="Century Gothic" w:eastAsia="Century Gothic" w:hAnsi="Century Gothic" w:cs="Century Gothic"/>
                          <w:sz w:val="18"/>
                          <w:u w:val="dotted"/>
                        </w:rPr>
                        <w:t>ELMER EDISON</w:t>
                      </w:r>
                    </w:p>
                    <w:p w14:paraId="517F00F8" w14:textId="799EABA5" w:rsidR="00413E1A" w:rsidRDefault="005A4B99" w:rsidP="00BC652D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>Fecha</w:t>
                      </w: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ab/>
                        <w:t xml:space="preserve">: </w:t>
                      </w:r>
                      <w:r w:rsidR="00190B6F" w:rsidRPr="00190B6F">
                        <w:rPr>
                          <w:rFonts w:ascii="Century Gothic" w:eastAsia="Century Gothic" w:hAnsi="Century Gothic" w:cs="Century Gothic"/>
                          <w:sz w:val="18"/>
                          <w:u w:val="dotted"/>
                        </w:rPr>
                        <w:t>17</w:t>
                      </w:r>
                      <w:r w:rsidR="00190B6F">
                        <w:rPr>
                          <w:rFonts w:ascii="Century Gothic" w:eastAsia="Century Gothic" w:hAnsi="Century Gothic" w:cs="Century Gothic"/>
                          <w:sz w:val="18"/>
                        </w:rPr>
                        <w:t>/</w:t>
                      </w:r>
                      <w:r w:rsidR="00190B6F" w:rsidRPr="00190B6F">
                        <w:rPr>
                          <w:rFonts w:ascii="Century Gothic" w:eastAsia="Century Gothic" w:hAnsi="Century Gothic" w:cs="Century Gothic"/>
                          <w:sz w:val="18"/>
                          <w:u w:val="dotted"/>
                        </w:rPr>
                        <w:t>05</w:t>
                      </w:r>
                      <w:r>
                        <w:rPr>
                          <w:rFonts w:ascii="Century Gothic" w:eastAsia="Century Gothic" w:hAnsi="Century Gothic" w:cs="Century Gothic"/>
                          <w:sz w:val="18"/>
                        </w:rPr>
                        <w:t>/202</w:t>
                      </w:r>
                      <w:r w:rsidR="00570DEC">
                        <w:rPr>
                          <w:rFonts w:ascii="Century Gothic" w:eastAsia="Century Gothic" w:hAnsi="Century Gothic" w:cs="Century Gothic"/>
                          <w:sz w:val="18"/>
                        </w:rPr>
                        <w:t>5</w:t>
                      </w:r>
                      <w:r w:rsidR="000770B1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 </w:t>
                      </w:r>
                      <w:r w:rsidR="00AE639F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    </w:t>
                      </w:r>
                      <w:r w:rsidR="000770B1">
                        <w:rPr>
                          <w:rFonts w:ascii="Century Gothic" w:eastAsia="Century Gothic" w:hAnsi="Century Gothic" w:cs="Century Gothic"/>
                          <w:sz w:val="18"/>
                        </w:rPr>
                        <w:t xml:space="preserve">Duración: </w:t>
                      </w:r>
                      <w:r w:rsidR="00AE639F" w:rsidRPr="00AE639F">
                        <w:rPr>
                          <w:rFonts w:ascii="Century Gothic" w:eastAsia="Century Gothic" w:hAnsi="Century Gothic" w:cs="Century Gothic"/>
                          <w:color w:val="auto"/>
                          <w:sz w:val="18"/>
                        </w:rPr>
                        <w:t>2 horas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C18F802" w14:textId="77777777" w:rsidR="00413E1A" w:rsidRDefault="00413E1A">
      <w:pPr>
        <w:tabs>
          <w:tab w:val="left" w:pos="2940"/>
        </w:tabs>
        <w:spacing w:line="276" w:lineRule="auto"/>
        <w:ind w:left="1080"/>
        <w:rPr>
          <w:rFonts w:ascii="Verdana" w:eastAsia="Verdana" w:hAnsi="Verdana" w:cs="Verdana"/>
          <w:sz w:val="20"/>
          <w:szCs w:val="20"/>
        </w:rPr>
      </w:pPr>
    </w:p>
    <w:p w14:paraId="44EF4828" w14:textId="6165E015" w:rsidR="00413E1A" w:rsidRPr="00335C7D" w:rsidRDefault="000770B1" w:rsidP="00AE639F">
      <w:pPr>
        <w:jc w:val="both"/>
        <w:rPr>
          <w:rFonts w:ascii="Century Gothic" w:eastAsia="Century Gothic" w:hAnsi="Century Gothic" w:cs="Century Gothic"/>
          <w:color w:val="AEAAAA"/>
          <w:sz w:val="20"/>
          <w:szCs w:val="20"/>
        </w:rPr>
      </w:pPr>
      <w:r w:rsidRPr="00335C7D">
        <w:rPr>
          <w:rFonts w:ascii="Century Gothic" w:eastAsia="Century Gothic" w:hAnsi="Century Gothic" w:cs="Century Gothic"/>
          <w:b/>
          <w:sz w:val="20"/>
          <w:szCs w:val="20"/>
        </w:rPr>
        <w:t xml:space="preserve">Propósito: </w:t>
      </w:r>
      <w:r w:rsidR="00FD4057" w:rsidRPr="00335C7D"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El estudiante será capaz de </w:t>
      </w:r>
      <w:r w:rsidR="00AE639F">
        <w:rPr>
          <w:rFonts w:ascii="Century Gothic" w:eastAsia="Century Gothic" w:hAnsi="Century Gothic" w:cs="Century Gothic"/>
          <w:color w:val="AEAAAA"/>
          <w:sz w:val="20"/>
          <w:szCs w:val="20"/>
        </w:rPr>
        <w:t>aplicar</w:t>
      </w:r>
      <w:r w:rsidR="00FD4057" w:rsidRPr="00335C7D"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los conceptos </w:t>
      </w:r>
      <w:r w:rsidR="00BC652D" w:rsidRPr="00335C7D"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aprendidos y proponer soluciones a cada uno de los casos planteados con la finalidad </w:t>
      </w:r>
      <w:r w:rsidR="001F0744">
        <w:rPr>
          <w:rFonts w:ascii="Century Gothic" w:eastAsia="Century Gothic" w:hAnsi="Century Gothic" w:cs="Century Gothic"/>
          <w:color w:val="AEAAAA"/>
          <w:sz w:val="20"/>
          <w:szCs w:val="20"/>
        </w:rPr>
        <w:t>desarrollar y aportar a</w:t>
      </w:r>
      <w:r w:rsidR="00BC652D" w:rsidRPr="00335C7D">
        <w:rPr>
          <w:rFonts w:ascii="Century Gothic" w:eastAsia="Century Gothic" w:hAnsi="Century Gothic" w:cs="Century Gothic"/>
          <w:color w:val="AEAAAA"/>
          <w:sz w:val="20"/>
          <w:szCs w:val="20"/>
        </w:rPr>
        <w:t>l estudio de mercado de acuerdo al producto y mercado elegido.</w:t>
      </w:r>
    </w:p>
    <w:p w14:paraId="2AB001CC" w14:textId="77777777" w:rsidR="00413E1A" w:rsidRDefault="00413E1A">
      <w:pPr>
        <w:tabs>
          <w:tab w:val="left" w:pos="2940"/>
        </w:tabs>
        <w:spacing w:line="276" w:lineRule="auto"/>
        <w:ind w:left="426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41ABBA" w14:textId="3C0024FB" w:rsidR="00413E1A" w:rsidRPr="00335C7D" w:rsidRDefault="00335C7D">
      <w:pPr>
        <w:numPr>
          <w:ilvl w:val="0"/>
          <w:numId w:val="2"/>
        </w:numPr>
        <w:tabs>
          <w:tab w:val="left" w:pos="2940"/>
        </w:tabs>
        <w:spacing w:after="200" w:line="276" w:lineRule="auto"/>
        <w:ind w:left="426" w:hanging="426"/>
        <w:contextualSpacing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CASO 1: </w:t>
      </w:r>
      <w:r w:rsidR="000770B1">
        <w:rPr>
          <w:rFonts w:ascii="Century Gothic" w:eastAsia="Century Gothic" w:hAnsi="Century Gothic" w:cs="Century Gothic"/>
          <w:b/>
          <w:sz w:val="20"/>
          <w:szCs w:val="20"/>
        </w:rPr>
        <w:t>Descripción o presentación del caso</w:t>
      </w:r>
      <w:r w:rsidR="005B1604">
        <w:rPr>
          <w:rFonts w:ascii="Century Gothic" w:eastAsia="Century Gothic" w:hAnsi="Century Gothic" w:cs="Century Gothic"/>
          <w:b/>
          <w:sz w:val="20"/>
          <w:szCs w:val="20"/>
        </w:rPr>
        <w:t xml:space="preserve"> (</w:t>
      </w:r>
      <w:r w:rsidR="00815C0C">
        <w:rPr>
          <w:rFonts w:ascii="Century Gothic" w:eastAsia="Century Gothic" w:hAnsi="Century Gothic" w:cs="Century Gothic"/>
          <w:b/>
          <w:sz w:val="20"/>
          <w:szCs w:val="20"/>
        </w:rPr>
        <w:t>15</w:t>
      </w:r>
      <w:r w:rsidR="005B1604">
        <w:rPr>
          <w:rFonts w:ascii="Century Gothic" w:eastAsia="Century Gothic" w:hAnsi="Century Gothic" w:cs="Century Gothic"/>
          <w:b/>
          <w:sz w:val="20"/>
          <w:szCs w:val="20"/>
        </w:rPr>
        <w:t xml:space="preserve"> puntos)</w:t>
      </w:r>
    </w:p>
    <w:p w14:paraId="0D89BF7D" w14:textId="77777777" w:rsidR="001F0ABF" w:rsidRDefault="001F0ABF" w:rsidP="005B1604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5DD122E3" w14:textId="3A2ACE80" w:rsidR="005D7F72" w:rsidRPr="005D7F72" w:rsidRDefault="005D7F72" w:rsidP="005D7F72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5D7F72">
        <w:rPr>
          <w:rFonts w:ascii="Century Gothic" w:eastAsia="Century Gothic" w:hAnsi="Century Gothic" w:cs="Century Gothic"/>
          <w:sz w:val="20"/>
          <w:szCs w:val="20"/>
        </w:rPr>
        <w:t>La empresa “Café Aromas del Valle”, ubicada en la región Cajamarca, produce café orgánico de alta calidad bajo prácticas sostenibles. Actualmente vende su producto a empresas nacionales que lo exportan, pero ha decidido evaluar la posibilidad de exportar directamente para obtener mayores márgenes de ganancia y fortalecer su marca en el extranjero.</w:t>
      </w:r>
    </w:p>
    <w:p w14:paraId="3B3455FA" w14:textId="77777777" w:rsidR="005D7F72" w:rsidRPr="005D7F72" w:rsidRDefault="005D7F72" w:rsidP="005D7F72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61D63DCA" w14:textId="37359F89" w:rsidR="005D7F72" w:rsidRDefault="005D7F72" w:rsidP="005D7F72">
      <w:pPr>
        <w:tabs>
          <w:tab w:val="left" w:pos="2940"/>
        </w:tabs>
        <w:jc w:val="both"/>
        <w:rPr>
          <w:rFonts w:ascii="Century Gothic" w:eastAsia="Century Gothic" w:hAnsi="Century Gothic" w:cs="Century Gothic"/>
          <w:sz w:val="20"/>
          <w:szCs w:val="20"/>
        </w:rPr>
      </w:pPr>
      <w:r w:rsidRPr="005D7F72">
        <w:rPr>
          <w:rFonts w:ascii="Century Gothic" w:eastAsia="Century Gothic" w:hAnsi="Century Gothic" w:cs="Century Gothic"/>
          <w:sz w:val="20"/>
          <w:szCs w:val="20"/>
        </w:rPr>
        <w:t xml:space="preserve">No obstante, el equipo directivo reconoce su falta de experiencia en comercio exterior y en inteligencia comercial, por lo que contratan a un analista especializado que los apoye con el análisis de mercado para identificar un destino potencial, comprender las condiciones comerciales internacionales, </w:t>
      </w:r>
      <w:r w:rsidR="001F0744">
        <w:rPr>
          <w:rFonts w:ascii="Century Gothic" w:eastAsia="Century Gothic" w:hAnsi="Century Gothic" w:cs="Century Gothic"/>
          <w:sz w:val="20"/>
          <w:szCs w:val="20"/>
        </w:rPr>
        <w:t>e identificar las actividades</w:t>
      </w:r>
      <w:r w:rsidRPr="005D7F72">
        <w:rPr>
          <w:rFonts w:ascii="Century Gothic" w:eastAsia="Century Gothic" w:hAnsi="Century Gothic" w:cs="Century Gothic"/>
          <w:sz w:val="20"/>
          <w:szCs w:val="20"/>
        </w:rPr>
        <w:t xml:space="preserve"> de promoción del producto en el mercado elegido.</w:t>
      </w:r>
    </w:p>
    <w:p w14:paraId="75906B7C" w14:textId="70BA7EDB" w:rsidR="00335C7D" w:rsidRDefault="00335C7D" w:rsidP="00EE5987">
      <w:pPr>
        <w:tabs>
          <w:tab w:val="left" w:pos="2940"/>
        </w:tabs>
        <w:spacing w:line="276" w:lineRule="auto"/>
        <w:contextualSpacing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7BFCFD83" w14:textId="02E01EE5" w:rsidR="005B1604" w:rsidRPr="005B1604" w:rsidRDefault="005B1604" w:rsidP="005B1604">
      <w:pPr>
        <w:pStyle w:val="Prrafodelista"/>
        <w:numPr>
          <w:ilvl w:val="0"/>
          <w:numId w:val="3"/>
        </w:numPr>
        <w:tabs>
          <w:tab w:val="left" w:pos="2940"/>
        </w:tabs>
        <w:spacing w:after="200" w:line="276" w:lineRule="auto"/>
        <w:ind w:left="567" w:hanging="283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Desarrolle las siguientes preguntas:</w:t>
      </w:r>
    </w:p>
    <w:p w14:paraId="171388A9" w14:textId="32560C6F" w:rsidR="005A038E" w:rsidRDefault="005A038E" w:rsidP="005A038E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Identifica la partida arancelaria del café orgánico en grano sin tostar. (2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590D74F6" w14:textId="7F0D5069" w:rsidR="003F564C" w:rsidRPr="005A038E" w:rsidRDefault="003F564C" w:rsidP="003F564C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F564C">
        <w:rPr>
          <w:rFonts w:ascii="Century Gothic" w:eastAsia="Century Gothic" w:hAnsi="Century Gothic" w:cs="Century Gothic"/>
          <w:sz w:val="20"/>
          <w:szCs w:val="20"/>
        </w:rPr>
        <w:t>0901.11.10.00</w:t>
      </w:r>
    </w:p>
    <w:p w14:paraId="0219C18A" w14:textId="58FF2BFC" w:rsidR="005A038E" w:rsidRDefault="005A038E" w:rsidP="005A038E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>Investiga y menciona tres países que sean grandes importadores de café en grano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a nivel mundial</w:t>
      </w: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. Justifica tu elección basándote en volúmenes o tendencias. (3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70780811" w14:textId="77777777" w:rsid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2B8C6090" w14:textId="22538320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479B2">
        <w:rPr>
          <w:rFonts w:ascii="Century Gothic" w:eastAsia="Century Gothic" w:hAnsi="Century Gothic" w:cs="Century Gothic"/>
          <w:sz w:val="20"/>
          <w:szCs w:val="20"/>
        </w:rPr>
        <w:t xml:space="preserve">Los tres países que destacan como grandes importadores de café en grano a nivel mundial, son Estados Unidos, Alemania y Bélgica. </w:t>
      </w:r>
    </w:p>
    <w:p w14:paraId="436139C5" w14:textId="77777777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69320335" w14:textId="1822EB76" w:rsid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479B2">
        <w:rPr>
          <w:rFonts w:ascii="Century Gothic" w:eastAsia="Century Gothic" w:hAnsi="Century Gothic" w:cs="Century Gothic"/>
          <w:sz w:val="20"/>
          <w:szCs w:val="20"/>
        </w:rPr>
        <w:t>1. Estados Unidos es un importador con un total de 45,000 envíos en el período del 1 de enero al 31 de diciembre de 2024, representando un peso de 2.3 mil millones de kilogramos y un valor de 13 mil millones de USD. Puertos como Newark, NJ (10,330 envíos), Oakland, CA (4,339 envíos), y Houston, TX (3,711 envíos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= son los </w:t>
      </w:r>
      <w:proofErr w:type="gramStart"/>
      <w:r>
        <w:rPr>
          <w:rFonts w:ascii="Century Gothic" w:eastAsia="Century Gothic" w:hAnsi="Century Gothic" w:cs="Century Gothic"/>
          <w:sz w:val="20"/>
          <w:szCs w:val="20"/>
        </w:rPr>
        <w:t xml:space="preserve">destinos </w:t>
      </w:r>
      <w:r w:rsidRPr="005479B2">
        <w:rPr>
          <w:rFonts w:ascii="Century Gothic" w:eastAsia="Century Gothic" w:hAnsi="Century Gothic" w:cs="Century Gothic"/>
          <w:sz w:val="20"/>
          <w:szCs w:val="20"/>
        </w:rPr>
        <w:t>.</w:t>
      </w:r>
      <w:proofErr w:type="gramEnd"/>
      <w:r w:rsidRPr="005479B2">
        <w:rPr>
          <w:rFonts w:ascii="Century Gothic" w:eastAsia="Century Gothic" w:hAnsi="Century Gothic" w:cs="Century Gothic"/>
          <w:sz w:val="20"/>
          <w:szCs w:val="20"/>
        </w:rPr>
        <w:t xml:space="preserve"> </w:t>
      </w:r>
    </w:p>
    <w:p w14:paraId="09E94401" w14:textId="77777777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4CB0DC8F" w14:textId="211AD862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479B2">
        <w:rPr>
          <w:rFonts w:ascii="Century Gothic" w:eastAsia="Century Gothic" w:hAnsi="Century Gothic" w:cs="Century Gothic"/>
          <w:sz w:val="20"/>
          <w:szCs w:val="20"/>
        </w:rPr>
        <w:t>2. Alemania: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Pr="005479B2">
        <w:rPr>
          <w:rFonts w:ascii="Century Gothic" w:eastAsia="Century Gothic" w:hAnsi="Century Gothic" w:cs="Century Gothic"/>
          <w:sz w:val="20"/>
          <w:szCs w:val="20"/>
        </w:rPr>
        <w:t>este país es reconocido globalmente como uno de los principales importadores de café en grano, particularmente de variedades robusta y arábica. reexportación y procesamiento, lo que incrementa su volumen de importación.</w:t>
      </w:r>
    </w:p>
    <w:p w14:paraId="380A300B" w14:textId="77777777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6A08A9F1" w14:textId="48408F1C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479B2">
        <w:rPr>
          <w:rFonts w:ascii="Century Gothic" w:eastAsia="Century Gothic" w:hAnsi="Century Gothic" w:cs="Century Gothic"/>
          <w:sz w:val="20"/>
          <w:szCs w:val="20"/>
        </w:rPr>
        <w:lastRenderedPageBreak/>
        <w:t>3. Bélgica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 w:rsidR="00602B86">
        <w:rPr>
          <w:rFonts w:ascii="Century Gothic" w:eastAsia="Century Gothic" w:hAnsi="Century Gothic" w:cs="Century Gothic"/>
          <w:sz w:val="20"/>
          <w:szCs w:val="20"/>
        </w:rPr>
        <w:t>tambien</w:t>
      </w:r>
      <w:proofErr w:type="spellEnd"/>
      <w:r w:rsidRPr="005479B2">
        <w:rPr>
          <w:rFonts w:ascii="Century Gothic" w:eastAsia="Century Gothic" w:hAnsi="Century Gothic" w:cs="Century Gothic"/>
          <w:sz w:val="20"/>
          <w:szCs w:val="20"/>
        </w:rPr>
        <w:t xml:space="preserve"> es un importador significativo debido a su rol como centro logístico y de procesamiento en Europa. El puerto de Amberes es uno de los más importantes para la entrada de café en grano en Europa</w:t>
      </w:r>
      <w:r w:rsidR="00642C0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96C647B" w14:textId="77777777" w:rsidR="005479B2" w:rsidRP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73807462" w14:textId="77777777" w:rsidR="005479B2" w:rsidRDefault="005479B2" w:rsidP="005479B2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524E3A6B" w14:textId="5314793C" w:rsidR="005A038E" w:rsidRDefault="005A038E" w:rsidP="005A038E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>Calcula el VCR (V</w:t>
      </w:r>
      <w:r>
        <w:rPr>
          <w:rFonts w:ascii="Century Gothic" w:eastAsia="Century Gothic" w:hAnsi="Century Gothic" w:cs="Century Gothic"/>
          <w:sz w:val="20"/>
          <w:szCs w:val="20"/>
        </w:rPr>
        <w:t>entaja Comparativa Revelada</w:t>
      </w:r>
      <w:r w:rsidRPr="005A038E">
        <w:rPr>
          <w:rFonts w:ascii="Century Gothic" w:eastAsia="Century Gothic" w:hAnsi="Century Gothic" w:cs="Century Gothic"/>
          <w:sz w:val="20"/>
          <w:szCs w:val="20"/>
        </w:rPr>
        <w:t>) y el CRC (C</w:t>
      </w:r>
      <w:r>
        <w:rPr>
          <w:rFonts w:ascii="Century Gothic" w:eastAsia="Century Gothic" w:hAnsi="Century Gothic" w:cs="Century Gothic"/>
          <w:sz w:val="20"/>
          <w:szCs w:val="20"/>
        </w:rPr>
        <w:t>apacidad Relativa de Compra</w:t>
      </w: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) para el café peruano, utilizando data exportable reciente. Propón el mercado más atractivo según los resultados y justifica tu elección. (5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33644697" w14:textId="496B04C1" w:rsidR="002D53F7" w:rsidRPr="002D53F7" w:rsidRDefault="002D53F7" w:rsidP="001D5436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2D53F7">
        <w:rPr>
          <w:rFonts w:ascii="Century Gothic" w:eastAsia="Century Gothic" w:hAnsi="Century Gothic" w:cs="Century Gothic"/>
          <w:sz w:val="20"/>
          <w:szCs w:val="20"/>
        </w:rPr>
        <w:t xml:space="preserve">VCR: Perú tiene una VCR de 10.5347 (Normalizado = 0.8266) en 2024, </w:t>
      </w:r>
      <w:r w:rsidR="009213F6">
        <w:rPr>
          <w:rFonts w:ascii="Century Gothic" w:eastAsia="Century Gothic" w:hAnsi="Century Gothic" w:cs="Century Gothic"/>
          <w:sz w:val="20"/>
          <w:szCs w:val="20"/>
        </w:rPr>
        <w:t>que nos indica</w:t>
      </w:r>
      <w:r w:rsidRPr="002D53F7">
        <w:rPr>
          <w:rFonts w:ascii="Century Gothic" w:eastAsia="Century Gothic" w:hAnsi="Century Gothic" w:cs="Century Gothic"/>
          <w:sz w:val="20"/>
          <w:szCs w:val="20"/>
        </w:rPr>
        <w:t xml:space="preserve"> una fuerte ventaja comparativa en café.</w:t>
      </w:r>
    </w:p>
    <w:p w14:paraId="23A6D31A" w14:textId="691924B6" w:rsidR="00B521F2" w:rsidRPr="00B521F2" w:rsidRDefault="00B521F2" w:rsidP="001D5436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B521F2">
        <w:rPr>
          <w:rFonts w:ascii="Century Gothic" w:eastAsia="Century Gothic" w:hAnsi="Century Gothic" w:cs="Century Gothic"/>
          <w:sz w:val="20"/>
          <w:szCs w:val="20"/>
        </w:rPr>
        <w:t>CRC: Alemania es el mercado más atractivo por su gran volumen de importación ($5.17B en 2024), CRC moderado (2.60), estabilidad y relaciones comerciales existentes con Perú.</w:t>
      </w:r>
    </w:p>
    <w:p w14:paraId="5DE57D3F" w14:textId="104A856C" w:rsidR="00A17BBE" w:rsidRPr="00A17BBE" w:rsidRDefault="00A569C9" w:rsidP="001D5436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Por </w:t>
      </w:r>
      <w:proofErr w:type="gramStart"/>
      <w:r>
        <w:rPr>
          <w:rFonts w:ascii="Century Gothic" w:eastAsia="Century Gothic" w:hAnsi="Century Gothic" w:cs="Century Gothic"/>
          <w:sz w:val="20"/>
          <w:szCs w:val="20"/>
        </w:rPr>
        <w:t>tanto</w:t>
      </w:r>
      <w:proofErr w:type="gramEnd"/>
      <w:r>
        <w:rPr>
          <w:rFonts w:ascii="Century Gothic" w:eastAsia="Century Gothic" w:hAnsi="Century Gothic" w:cs="Century Gothic"/>
          <w:sz w:val="20"/>
          <w:szCs w:val="20"/>
        </w:rPr>
        <w:t xml:space="preserve"> d</w:t>
      </w:r>
      <w:r w:rsidR="00B521F2">
        <w:rPr>
          <w:rFonts w:ascii="Century Gothic" w:eastAsia="Century Gothic" w:hAnsi="Century Gothic" w:cs="Century Gothic"/>
          <w:sz w:val="20"/>
          <w:szCs w:val="20"/>
        </w:rPr>
        <w:t>ebemos enfocar</w:t>
      </w:r>
      <w:r w:rsidR="00B521F2" w:rsidRPr="00B521F2">
        <w:rPr>
          <w:rFonts w:ascii="Century Gothic" w:eastAsia="Century Gothic" w:hAnsi="Century Gothic" w:cs="Century Gothic"/>
          <w:sz w:val="20"/>
          <w:szCs w:val="20"/>
        </w:rPr>
        <w:t xml:space="preserve"> las exportaciones de café peruano en Alemania, aprovechando su alta demanda y entorno comercial estable. Estrategias de marketing podrían destacar las variedades únicas de café peruano</w:t>
      </w:r>
      <w:r w:rsidR="00B521F2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B521F2" w:rsidRPr="00B521F2">
        <w:rPr>
          <w:rFonts w:ascii="Century Gothic" w:eastAsia="Century Gothic" w:hAnsi="Century Gothic" w:cs="Century Gothic"/>
          <w:sz w:val="20"/>
          <w:szCs w:val="20"/>
        </w:rPr>
        <w:t>para captar segmentos premium.</w:t>
      </w:r>
    </w:p>
    <w:p w14:paraId="69715E5E" w14:textId="59E1A1DA" w:rsidR="005A038E" w:rsidRDefault="005A038E" w:rsidP="005A038E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Utilizando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Power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 BI y </w:t>
      </w:r>
      <w:r w:rsidR="00EE5987">
        <w:rPr>
          <w:rFonts w:ascii="Century Gothic" w:eastAsia="Century Gothic" w:hAnsi="Century Gothic" w:cs="Century Gothic"/>
          <w:sz w:val="20"/>
          <w:szCs w:val="20"/>
        </w:rPr>
        <w:t>l</w:t>
      </w: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a base de datos de exportaciones peruanas, realiza un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dashboard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 donde identifiques: (4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6FB16EF3" w14:textId="52D4D4C6" w:rsidR="005A038E" w:rsidRDefault="005A038E" w:rsidP="005A038E">
      <w:pPr>
        <w:pStyle w:val="Prrafodelista"/>
        <w:numPr>
          <w:ilvl w:val="0"/>
          <w:numId w:val="5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>Los principales países de destino del café peruano.</w:t>
      </w:r>
    </w:p>
    <w:p w14:paraId="0E26D018" w14:textId="33674D7C" w:rsidR="00A0740A" w:rsidRDefault="00903555" w:rsidP="00A0740A">
      <w:pPr>
        <w:pStyle w:val="Prrafodelista"/>
        <w:tabs>
          <w:tab w:val="left" w:pos="2940"/>
        </w:tabs>
        <w:spacing w:after="200" w:line="276" w:lineRule="auto"/>
        <w:ind w:left="1080"/>
        <w:rPr>
          <w:rFonts w:ascii="Century Gothic" w:eastAsia="Century Gothic" w:hAnsi="Century Gothic" w:cs="Century Gothic"/>
          <w:sz w:val="20"/>
          <w:szCs w:val="20"/>
        </w:rPr>
      </w:pPr>
      <w:r w:rsidRPr="00903555">
        <w:rPr>
          <w:rFonts w:ascii="Century Gothic" w:eastAsia="Century Gothic" w:hAnsi="Century Gothic" w:cs="Century Gothic"/>
          <w:sz w:val="20"/>
          <w:szCs w:val="20"/>
        </w:rPr>
        <w:drawing>
          <wp:inline distT="0" distB="0" distL="0" distR="0" wp14:anchorId="1D145ED2" wp14:editId="17A9FAB1">
            <wp:extent cx="4933959" cy="2428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2267" cy="24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8624" w14:textId="77777777" w:rsidR="009E180B" w:rsidRPr="005A038E" w:rsidRDefault="009E180B" w:rsidP="009E180B">
      <w:pPr>
        <w:pStyle w:val="Prrafodelista"/>
        <w:tabs>
          <w:tab w:val="left" w:pos="2940"/>
        </w:tabs>
        <w:spacing w:after="200" w:line="276" w:lineRule="auto"/>
        <w:ind w:left="1080"/>
        <w:rPr>
          <w:rFonts w:ascii="Century Gothic" w:eastAsia="Century Gothic" w:hAnsi="Century Gothic" w:cs="Century Gothic"/>
          <w:sz w:val="20"/>
          <w:szCs w:val="20"/>
        </w:rPr>
      </w:pPr>
    </w:p>
    <w:p w14:paraId="2302A735" w14:textId="77777777" w:rsidR="005A038E" w:rsidRDefault="005A038E" w:rsidP="005A038E">
      <w:pPr>
        <w:pStyle w:val="Prrafodelista"/>
        <w:numPr>
          <w:ilvl w:val="0"/>
          <w:numId w:val="5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Las regiones del Perú con mayores volúmenes de exportación de café. </w:t>
      </w:r>
    </w:p>
    <w:p w14:paraId="368C84A4" w14:textId="279A6F75" w:rsidR="008B782B" w:rsidRPr="008B782B" w:rsidRDefault="008B782B" w:rsidP="008B782B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8B782B">
        <w:rPr>
          <w:rFonts w:ascii="Century Gothic" w:eastAsia="Century Gothic" w:hAnsi="Century Gothic" w:cs="Century Gothic"/>
          <w:sz w:val="20"/>
          <w:szCs w:val="20"/>
        </w:rPr>
        <w:lastRenderedPageBreak/>
        <w:drawing>
          <wp:inline distT="0" distB="0" distL="0" distR="0" wp14:anchorId="6AB2B5B7" wp14:editId="25952D7E">
            <wp:extent cx="3990975" cy="3391992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5774" cy="33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C0CE" w14:textId="77777777" w:rsidR="00EB5718" w:rsidRDefault="00EB5718" w:rsidP="00EB5718">
      <w:pPr>
        <w:pStyle w:val="Prrafodelista"/>
        <w:tabs>
          <w:tab w:val="left" w:pos="2940"/>
        </w:tabs>
        <w:spacing w:after="200" w:line="276" w:lineRule="auto"/>
        <w:ind w:left="1080"/>
        <w:rPr>
          <w:rFonts w:ascii="Century Gothic" w:eastAsia="Century Gothic" w:hAnsi="Century Gothic" w:cs="Century Gothic"/>
          <w:sz w:val="20"/>
          <w:szCs w:val="20"/>
        </w:rPr>
      </w:pPr>
    </w:p>
    <w:p w14:paraId="2BBE7F8B" w14:textId="05959430" w:rsidR="005A038E" w:rsidRDefault="005A038E" w:rsidP="005A038E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>Investiga si existe un acuerdo comercial vigente entre el Perú y el país que elegiste en la pregunta (c). Explica brevemente si existe algún beneficio arancelario aplicable al producto. (</w:t>
      </w:r>
      <w:r w:rsidR="00EE5987">
        <w:rPr>
          <w:rFonts w:ascii="Century Gothic" w:eastAsia="Century Gothic" w:hAnsi="Century Gothic" w:cs="Century Gothic"/>
          <w:sz w:val="20"/>
          <w:szCs w:val="20"/>
        </w:rPr>
        <w:t>2</w:t>
      </w: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1FB28773" w14:textId="77777777" w:rsidR="00EB5718" w:rsidRDefault="00EB5718" w:rsidP="00EB5718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3EF9C65A" w14:textId="3159E685" w:rsidR="00995ABF" w:rsidRPr="00995ABF" w:rsidRDefault="00995ABF" w:rsidP="00995ABF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995ABF">
        <w:rPr>
          <w:rFonts w:ascii="Century Gothic" w:eastAsia="Century Gothic" w:hAnsi="Century Gothic" w:cs="Century Gothic"/>
          <w:sz w:val="20"/>
          <w:szCs w:val="20"/>
        </w:rPr>
        <w:t>existe un acuerdo comercial vigente entre Perú y Alemania, ya que Alemania es miembro de la Unión Europea (UE), con la cual Perú tiene un Tratado de Libre Comercio (TLC) desde el 1 de marzo de 2013.</w:t>
      </w:r>
    </w:p>
    <w:p w14:paraId="0F3B44B0" w14:textId="77777777" w:rsidR="00995ABF" w:rsidRPr="00995ABF" w:rsidRDefault="00995ABF" w:rsidP="00995ABF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6FC6D8A5" w14:textId="4840E514" w:rsidR="00995ABF" w:rsidRPr="00995ABF" w:rsidRDefault="00995ABF" w:rsidP="00995ABF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Tenemos b</w:t>
      </w:r>
      <w:r w:rsidRPr="00995ABF">
        <w:rPr>
          <w:rFonts w:ascii="Century Gothic" w:eastAsia="Century Gothic" w:hAnsi="Century Gothic" w:cs="Century Gothic"/>
          <w:sz w:val="20"/>
          <w:szCs w:val="20"/>
        </w:rPr>
        <w:t>eneficios arancelarios aplicables al café peruano</w:t>
      </w:r>
    </w:p>
    <w:p w14:paraId="3A72216F" w14:textId="77777777" w:rsidR="00995ABF" w:rsidRPr="00995ABF" w:rsidRDefault="00995ABF" w:rsidP="00995ABF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52C0869E" w14:textId="731FE281" w:rsidR="00995ABF" w:rsidRDefault="00995ABF" w:rsidP="00995ABF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995ABF">
        <w:rPr>
          <w:rFonts w:ascii="Century Gothic" w:eastAsia="Century Gothic" w:hAnsi="Century Gothic" w:cs="Century Gothic"/>
          <w:sz w:val="20"/>
          <w:szCs w:val="20"/>
        </w:rPr>
        <w:t>El TLC Perú-UE contempla la eliminación inmediata de aranceles para el 99.3% de las partidas arancelarias agrícolas, incluyendo el café, lo que permite que el café peruano ingrese al mercado europeo libre de aranceles desde la entrada en vigor del acuerdo.</w:t>
      </w:r>
    </w:p>
    <w:p w14:paraId="70DDA60A" w14:textId="77777777" w:rsidR="00995ABF" w:rsidRDefault="00995ABF" w:rsidP="00995ABF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386EB3F4" w14:textId="24C86A39" w:rsidR="005A038E" w:rsidRDefault="005A038E" w:rsidP="005B1604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5A038E">
        <w:rPr>
          <w:rFonts w:ascii="Century Gothic" w:eastAsia="Century Gothic" w:hAnsi="Century Gothic" w:cs="Century Gothic"/>
          <w:sz w:val="20"/>
          <w:szCs w:val="20"/>
        </w:rPr>
        <w:t>Menciona al menos dos actividades de promoción comercial que podrías implementar para posicionar el café en el mercado destino (ferias, ruedas de negocios, certificaciones, estrategias digitales, etc.). (</w:t>
      </w:r>
      <w:r w:rsidR="00EE5987">
        <w:rPr>
          <w:rFonts w:ascii="Century Gothic" w:eastAsia="Century Gothic" w:hAnsi="Century Gothic" w:cs="Century Gothic"/>
          <w:sz w:val="20"/>
          <w:szCs w:val="20"/>
        </w:rPr>
        <w:t>2</w:t>
      </w:r>
      <w:r w:rsidRPr="005A038E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 w:rsidRPr="005A038E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5A038E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4194BB9C" w14:textId="1CCE826F" w:rsidR="00915B13" w:rsidRPr="00915B13" w:rsidRDefault="00915B13" w:rsidP="00ED54ED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Participación en ferias internacionales especializadas: Por ejemplo, asistir a la feria </w:t>
      </w:r>
      <w:proofErr w:type="spellStart"/>
      <w:r w:rsidRPr="00915B13">
        <w:rPr>
          <w:rFonts w:ascii="Century Gothic" w:eastAsia="Century Gothic" w:hAnsi="Century Gothic" w:cs="Century Gothic"/>
          <w:sz w:val="20"/>
          <w:szCs w:val="20"/>
        </w:rPr>
        <w:t>World</w:t>
      </w:r>
      <w:proofErr w:type="spellEnd"/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 w:rsidRPr="00915B13">
        <w:rPr>
          <w:rFonts w:ascii="Century Gothic" w:eastAsia="Century Gothic" w:hAnsi="Century Gothic" w:cs="Century Gothic"/>
          <w:sz w:val="20"/>
          <w:szCs w:val="20"/>
        </w:rPr>
        <w:t>of</w:t>
      </w:r>
      <w:proofErr w:type="spellEnd"/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 w:rsidRPr="00915B13">
        <w:rPr>
          <w:rFonts w:ascii="Century Gothic" w:eastAsia="Century Gothic" w:hAnsi="Century Gothic" w:cs="Century Gothic"/>
          <w:sz w:val="20"/>
          <w:szCs w:val="20"/>
        </w:rPr>
        <w:t>Coffee</w:t>
      </w:r>
      <w:proofErr w:type="spellEnd"/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 en Alemania, donde Perú ha sido País Invitado de Honor</w:t>
      </w:r>
    </w:p>
    <w:p w14:paraId="293132F6" w14:textId="50B2035A" w:rsidR="00915B13" w:rsidRPr="00915B13" w:rsidRDefault="00915B13" w:rsidP="00ED54ED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915B13">
        <w:rPr>
          <w:rFonts w:ascii="Century Gothic" w:eastAsia="Century Gothic" w:hAnsi="Century Gothic" w:cs="Century Gothic"/>
          <w:sz w:val="20"/>
          <w:szCs w:val="20"/>
        </w:rPr>
        <w:t>Ruedas de negocios y misiones comerciales: Organizar encuentros entre productores peruanos y compradores alemanes para establecer relaciones comerciales directas, facilitando acuerdos y contratos de exportación.</w:t>
      </w:r>
    </w:p>
    <w:p w14:paraId="5E304AE1" w14:textId="396EA6E1" w:rsidR="00915B13" w:rsidRPr="00915B13" w:rsidRDefault="00915B13" w:rsidP="00357F94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Certificaciones y posicionamiento de marca: Promover certificaciones como orgánico, </w:t>
      </w:r>
      <w:proofErr w:type="spellStart"/>
      <w:r w:rsidRPr="00915B13">
        <w:rPr>
          <w:rFonts w:ascii="Century Gothic" w:eastAsia="Century Gothic" w:hAnsi="Century Gothic" w:cs="Century Gothic"/>
          <w:sz w:val="20"/>
          <w:szCs w:val="20"/>
        </w:rPr>
        <w:t>Fair</w:t>
      </w:r>
      <w:proofErr w:type="spellEnd"/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proofErr w:type="spellStart"/>
      <w:r w:rsidRPr="00915B13">
        <w:rPr>
          <w:rFonts w:ascii="Century Gothic" w:eastAsia="Century Gothic" w:hAnsi="Century Gothic" w:cs="Century Gothic"/>
          <w:sz w:val="20"/>
          <w:szCs w:val="20"/>
        </w:rPr>
        <w:t>Trade</w:t>
      </w:r>
      <w:proofErr w:type="spellEnd"/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, </w:t>
      </w:r>
      <w:proofErr w:type="spellStart"/>
      <w:r w:rsidRPr="00915B13">
        <w:rPr>
          <w:rFonts w:ascii="Century Gothic" w:eastAsia="Century Gothic" w:hAnsi="Century Gothic" w:cs="Century Gothic"/>
          <w:sz w:val="20"/>
          <w:szCs w:val="20"/>
        </w:rPr>
        <w:t>Rainforest</w:t>
      </w:r>
      <w:proofErr w:type="spellEnd"/>
      <w:r w:rsidRPr="00915B13">
        <w:rPr>
          <w:rFonts w:ascii="Century Gothic" w:eastAsia="Century Gothic" w:hAnsi="Century Gothic" w:cs="Century Gothic"/>
          <w:sz w:val="20"/>
          <w:szCs w:val="20"/>
        </w:rPr>
        <w:t xml:space="preserve"> Alliance, y fortalecer la marca sectorial “Cafés del Perú” para destacar la sostenibilidad, calidad y origen único del café peruano.</w:t>
      </w:r>
    </w:p>
    <w:p w14:paraId="44A33C8A" w14:textId="743BDA47" w:rsidR="00EE5987" w:rsidRDefault="00EE5987" w:rsidP="005B1604">
      <w:pPr>
        <w:pStyle w:val="Prrafodelista"/>
        <w:numPr>
          <w:ilvl w:val="0"/>
          <w:numId w:val="4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EE5987">
        <w:rPr>
          <w:rFonts w:ascii="Century Gothic" w:eastAsia="Century Gothic" w:hAnsi="Century Gothic" w:cs="Century Gothic"/>
          <w:sz w:val="20"/>
          <w:szCs w:val="20"/>
        </w:rPr>
        <w:lastRenderedPageBreak/>
        <w:t xml:space="preserve">Identifica al menos dos requisitos sanitarios, fitosanitarios o de etiquetado que debe cumplir el café peruano para ingresar al mercado elegido. Sustenta con base legal o fuentes oficiales. (2 </w:t>
      </w:r>
      <w:proofErr w:type="spellStart"/>
      <w:r w:rsidRPr="00EE5987">
        <w:rPr>
          <w:rFonts w:ascii="Century Gothic" w:eastAsia="Century Gothic" w:hAnsi="Century Gothic" w:cs="Century Gothic"/>
          <w:sz w:val="20"/>
          <w:szCs w:val="20"/>
        </w:rPr>
        <w:t>ptos</w:t>
      </w:r>
      <w:proofErr w:type="spellEnd"/>
      <w:r w:rsidRPr="00EE5987">
        <w:rPr>
          <w:rFonts w:ascii="Century Gothic" w:eastAsia="Century Gothic" w:hAnsi="Century Gothic" w:cs="Century Gothic"/>
          <w:sz w:val="20"/>
          <w:szCs w:val="20"/>
        </w:rPr>
        <w:t>)</w:t>
      </w:r>
    </w:p>
    <w:p w14:paraId="5B82BC18" w14:textId="77777777" w:rsidR="00E5572E" w:rsidRDefault="00E5572E" w:rsidP="00E5572E">
      <w:pPr>
        <w:pStyle w:val="Prrafodelista"/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00A985B1" w14:textId="77777777" w:rsidR="00915B13" w:rsidRPr="00E5572E" w:rsidRDefault="00915B13" w:rsidP="00357F94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E5572E">
        <w:rPr>
          <w:rFonts w:ascii="Century Gothic" w:eastAsia="Century Gothic" w:hAnsi="Century Gothic" w:cs="Century Gothic"/>
          <w:sz w:val="20"/>
          <w:szCs w:val="20"/>
        </w:rPr>
        <w:t>Requisitos sanitarios y fitosanitarios:</w:t>
      </w:r>
    </w:p>
    <w:p w14:paraId="7E74CBA9" w14:textId="77777777" w:rsidR="003325B5" w:rsidRPr="003325B5" w:rsidRDefault="00915B13" w:rsidP="003325B5">
      <w:pPr>
        <w:pStyle w:val="Prrafodelista"/>
        <w:numPr>
          <w:ilvl w:val="0"/>
          <w:numId w:val="3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>El café debe cumplir con las normas de la Unión Europea sobre residuos de pesticidas y contaminantes, establecidas en el Reglamento (CE) No 396/2005</w:t>
      </w:r>
    </w:p>
    <w:p w14:paraId="30FA13AD" w14:textId="0F6E422F" w:rsidR="00915B13" w:rsidRPr="003325B5" w:rsidRDefault="00915B13" w:rsidP="003325B5">
      <w:pPr>
        <w:pStyle w:val="Prrafodelista"/>
        <w:numPr>
          <w:ilvl w:val="0"/>
          <w:numId w:val="3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 xml:space="preserve">Certificado Fitosanitario expedido por </w:t>
      </w:r>
      <w:proofErr w:type="gramStart"/>
      <w:r w:rsidRPr="003325B5">
        <w:rPr>
          <w:rFonts w:ascii="Century Gothic" w:eastAsia="Century Gothic" w:hAnsi="Century Gothic" w:cs="Century Gothic"/>
          <w:sz w:val="20"/>
          <w:szCs w:val="20"/>
        </w:rPr>
        <w:t>SENASA ,</w:t>
      </w:r>
      <w:proofErr w:type="gramEnd"/>
      <w:r w:rsidRPr="003325B5"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3325B5">
        <w:rPr>
          <w:rFonts w:ascii="Century Gothic" w:eastAsia="Century Gothic" w:hAnsi="Century Gothic" w:cs="Century Gothic"/>
          <w:sz w:val="20"/>
          <w:szCs w:val="20"/>
        </w:rPr>
        <w:t>para</w:t>
      </w:r>
      <w:r w:rsidRPr="003325B5">
        <w:rPr>
          <w:rFonts w:ascii="Century Gothic" w:eastAsia="Century Gothic" w:hAnsi="Century Gothic" w:cs="Century Gothic"/>
          <w:sz w:val="20"/>
          <w:szCs w:val="20"/>
        </w:rPr>
        <w:t xml:space="preserve"> garantiza que el café está libre de plagas cuarentenarias.</w:t>
      </w:r>
    </w:p>
    <w:p w14:paraId="04D1A136" w14:textId="77777777" w:rsidR="00915B13" w:rsidRPr="00E5572E" w:rsidRDefault="00915B13" w:rsidP="00357F94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E5572E">
        <w:rPr>
          <w:rFonts w:ascii="Century Gothic" w:eastAsia="Century Gothic" w:hAnsi="Century Gothic" w:cs="Century Gothic"/>
          <w:sz w:val="20"/>
          <w:szCs w:val="20"/>
        </w:rPr>
        <w:t>Requisitos de etiquetado:</w:t>
      </w:r>
    </w:p>
    <w:p w14:paraId="35C284F8" w14:textId="510E918D" w:rsidR="00915B13" w:rsidRPr="00E5572E" w:rsidRDefault="00915B13" w:rsidP="00357F94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 w:rsidRPr="00E5572E">
        <w:rPr>
          <w:rFonts w:ascii="Century Gothic" w:eastAsia="Century Gothic" w:hAnsi="Century Gothic" w:cs="Century Gothic"/>
          <w:sz w:val="20"/>
          <w:szCs w:val="20"/>
        </w:rPr>
        <w:t>Según el Reglamento (UE) No 1169/2011 sobre la información alimentaria al consumidor, el etiquetado del café debe incluir:</w:t>
      </w:r>
    </w:p>
    <w:p w14:paraId="36461A22" w14:textId="36F2B8B2" w:rsidR="00915B13" w:rsidRPr="003325B5" w:rsidRDefault="00915B13" w:rsidP="003325B5">
      <w:pPr>
        <w:pStyle w:val="Prrafodelista"/>
        <w:numPr>
          <w:ilvl w:val="0"/>
          <w:numId w:val="6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>Denominación del producto.</w:t>
      </w:r>
    </w:p>
    <w:p w14:paraId="5FE1078B" w14:textId="20E7D53E" w:rsidR="00915B13" w:rsidRPr="003325B5" w:rsidRDefault="00915B13" w:rsidP="003325B5">
      <w:pPr>
        <w:pStyle w:val="Prrafodelista"/>
        <w:numPr>
          <w:ilvl w:val="0"/>
          <w:numId w:val="6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>País de origen.</w:t>
      </w:r>
    </w:p>
    <w:p w14:paraId="1911C945" w14:textId="756E2529" w:rsidR="00915B13" w:rsidRPr="003325B5" w:rsidRDefault="00915B13" w:rsidP="003325B5">
      <w:pPr>
        <w:pStyle w:val="Prrafodelista"/>
        <w:numPr>
          <w:ilvl w:val="0"/>
          <w:numId w:val="6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>Información sobre alérgenos si aplica.</w:t>
      </w:r>
    </w:p>
    <w:p w14:paraId="27F01B4C" w14:textId="1D9490EE" w:rsidR="00915B13" w:rsidRPr="003325B5" w:rsidRDefault="00915B13" w:rsidP="003325B5">
      <w:pPr>
        <w:pStyle w:val="Prrafodelista"/>
        <w:numPr>
          <w:ilvl w:val="0"/>
          <w:numId w:val="6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>Condiciones de conservación y fecha de consumo preferente.</w:t>
      </w:r>
    </w:p>
    <w:p w14:paraId="4153ECC1" w14:textId="77777777" w:rsidR="00915B13" w:rsidRPr="003325B5" w:rsidRDefault="00915B13" w:rsidP="003325B5">
      <w:pPr>
        <w:pStyle w:val="Prrafodelista"/>
        <w:numPr>
          <w:ilvl w:val="0"/>
          <w:numId w:val="6"/>
        </w:num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  <w:r w:rsidRPr="003325B5">
        <w:rPr>
          <w:rFonts w:ascii="Century Gothic" w:eastAsia="Century Gothic" w:hAnsi="Century Gothic" w:cs="Century Gothic"/>
          <w:sz w:val="20"/>
          <w:szCs w:val="20"/>
        </w:rPr>
        <w:t>Información nutricional si el producto está molido o preparado.</w:t>
      </w:r>
    </w:p>
    <w:p w14:paraId="4BAE8027" w14:textId="72F7246B" w:rsidR="00915B13" w:rsidRPr="00E5572E" w:rsidRDefault="003325B5" w:rsidP="00357F94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Como </w:t>
      </w:r>
      <w:r w:rsidR="00915B13" w:rsidRPr="00E5572E">
        <w:rPr>
          <w:rFonts w:ascii="Century Gothic" w:eastAsia="Century Gothic" w:hAnsi="Century Gothic" w:cs="Century Gothic"/>
          <w:sz w:val="20"/>
          <w:szCs w:val="20"/>
        </w:rPr>
        <w:t>café es orgánico, debe mostrar el sello de certificación orgánica reconocido por la UE para acceder a los beneficios comerciales y la confianza del consumidor.</w:t>
      </w:r>
    </w:p>
    <w:p w14:paraId="79E69AE1" w14:textId="77777777" w:rsidR="00915B13" w:rsidRPr="00915B13" w:rsidRDefault="00915B13" w:rsidP="00357F94">
      <w:pPr>
        <w:tabs>
          <w:tab w:val="left" w:pos="2940"/>
        </w:tabs>
        <w:spacing w:after="200" w:line="276" w:lineRule="auto"/>
        <w:ind w:left="709"/>
        <w:rPr>
          <w:rFonts w:ascii="Century Gothic" w:eastAsia="Century Gothic" w:hAnsi="Century Gothic" w:cs="Century Gothic"/>
          <w:sz w:val="20"/>
          <w:szCs w:val="20"/>
        </w:rPr>
      </w:pPr>
    </w:p>
    <w:p w14:paraId="2A121ED5" w14:textId="53F745CE" w:rsidR="006847B4" w:rsidRDefault="006847B4" w:rsidP="006847B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503DD776" w14:textId="7AA29AAE" w:rsidR="006847B4" w:rsidRDefault="006847B4" w:rsidP="006847B4">
      <w:pPr>
        <w:tabs>
          <w:tab w:val="left" w:pos="2940"/>
        </w:tabs>
        <w:spacing w:after="200" w:line="276" w:lineRule="auto"/>
        <w:jc w:val="center"/>
        <w:rPr>
          <w:rFonts w:ascii="Century Gothic" w:eastAsia="Century Gothic" w:hAnsi="Century Gothic" w:cs="Century Gothic"/>
          <w:sz w:val="20"/>
          <w:szCs w:val="20"/>
        </w:rPr>
      </w:pPr>
      <w:r w:rsidRPr="00D54232">
        <w:rPr>
          <w:rFonts w:ascii="Arial" w:hAnsi="Arial" w:cs="Arial"/>
          <w:b/>
          <w:bCs/>
        </w:rPr>
        <w:t xml:space="preserve">Tabla </w:t>
      </w:r>
      <w:proofErr w:type="spellStart"/>
      <w:r w:rsidRPr="00D54232">
        <w:rPr>
          <w:rFonts w:ascii="Arial" w:hAnsi="Arial" w:cs="Arial"/>
          <w:b/>
          <w:bCs/>
        </w:rPr>
        <w:t>N°</w:t>
      </w:r>
      <w:proofErr w:type="spellEnd"/>
      <w:r w:rsidRPr="00D5423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</w:t>
      </w:r>
      <w:r w:rsidRPr="00D5423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Criterios de evaluación</w:t>
      </w:r>
    </w:p>
    <w:tbl>
      <w:tblPr>
        <w:tblW w:w="88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500"/>
        <w:gridCol w:w="1417"/>
        <w:gridCol w:w="1559"/>
        <w:gridCol w:w="1418"/>
        <w:gridCol w:w="1417"/>
      </w:tblGrid>
      <w:tr w:rsidR="006847B4" w:rsidRPr="000E05DB" w14:paraId="7D062610" w14:textId="77777777" w:rsidTr="006259DE">
        <w:trPr>
          <w:trHeight w:val="300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3AB7E" w14:textId="77777777" w:rsidR="006847B4" w:rsidRPr="000E05DB" w:rsidRDefault="006847B4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Criterios de evaluación</w:t>
            </w:r>
          </w:p>
        </w:tc>
        <w:tc>
          <w:tcPr>
            <w:tcW w:w="731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6B838" w14:textId="77777777" w:rsidR="006847B4" w:rsidRPr="000E05DB" w:rsidRDefault="006847B4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Niveles de desempeño</w:t>
            </w:r>
          </w:p>
        </w:tc>
      </w:tr>
      <w:tr w:rsidR="006847B4" w:rsidRPr="000E05DB" w14:paraId="0DDF8E64" w14:textId="77777777" w:rsidTr="006259DE">
        <w:trPr>
          <w:trHeight w:val="528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3F67" w14:textId="77777777" w:rsidR="006847B4" w:rsidRPr="000E05DB" w:rsidRDefault="006847B4" w:rsidP="006259DE">
            <w:pPr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03B8B" w14:textId="77777777" w:rsidR="006847B4" w:rsidRPr="000E05DB" w:rsidRDefault="006847B4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Excelente</w:t>
            </w:r>
            <w:r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br/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91758" w14:textId="50D66582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Avanzado</w:t>
            </w:r>
            <w:r w:rsidR="006847B4"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br/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14842" w14:textId="2FF9217A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Intermedio</w:t>
            </w:r>
            <w:r w:rsidR="006847B4"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br/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DFC26" w14:textId="59DE55E3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Básico</w:t>
            </w:r>
            <w:r w:rsidR="006847B4"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br/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EEE10" w14:textId="0411D9F6" w:rsidR="006847B4" w:rsidRPr="000E05DB" w:rsidRDefault="006847B4" w:rsidP="006259DE">
            <w:pPr>
              <w:jc w:val="center"/>
              <w:rPr>
                <w:rFonts w:ascii="Arial" w:eastAsia="Times New Roman" w:hAnsi="Arial" w:cs="Arial"/>
                <w:sz w:val="16"/>
                <w:szCs w:val="16"/>
                <w:lang w:val="es-PE"/>
              </w:rPr>
            </w:pPr>
            <w:r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De</w:t>
            </w:r>
            <w:r w:rsidR="00034F81">
              <w:rPr>
                <w:rFonts w:ascii="Arial" w:eastAsia="Times New Roman" w:hAnsi="Arial" w:cs="Arial"/>
                <w:sz w:val="16"/>
                <w:szCs w:val="16"/>
                <w:lang w:val="es-PE"/>
              </w:rPr>
              <w:t>ficiente</w:t>
            </w:r>
            <w:r w:rsidRPr="000E05DB">
              <w:rPr>
                <w:rFonts w:ascii="Arial" w:eastAsia="Times New Roman" w:hAnsi="Arial" w:cs="Arial"/>
                <w:sz w:val="16"/>
                <w:szCs w:val="16"/>
                <w:lang w:val="es-PE"/>
              </w:rPr>
              <w:br/>
              <w:t>1</w:t>
            </w:r>
          </w:p>
        </w:tc>
      </w:tr>
      <w:tr w:rsidR="006847B4" w:rsidRPr="000E05DB" w14:paraId="74C2A965" w14:textId="77777777" w:rsidTr="00034F81">
        <w:trPr>
          <w:trHeight w:val="100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9592A" w14:textId="77777777" w:rsidR="006847B4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Razonamiento analítico y justificación técnica de las decisiones </w:t>
            </w:r>
            <w:r w:rsidR="006847B4"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br/>
              <w:t>40%</w:t>
            </w:r>
          </w:p>
          <w:p w14:paraId="54665D1B" w14:textId="4D39A059" w:rsidR="002D78A9" w:rsidRPr="006A6979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EB949" w14:textId="2ED0DCA4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034F81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Razonamiento profundo y claro, basado en técnicas analíticas precisas. Cada decisión está sólidamente argumentada.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7159D" w14:textId="050AF00F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034F81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Muestra análisis bien estructurado, con justificación adecuada para cada decisión.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4F7B0" w14:textId="26A6FA5B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034F81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Justifica las decisiones con argumentos válidos, aunque aún generales o poco profundos.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ED1A3" w14:textId="1053908A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034F81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Presenta razonamientos simples, pero con escasa conexión </w:t>
            </w:r>
            <w:r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con los resultados</w:t>
            </w:r>
            <w:r w:rsidRPr="00034F81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 o poco fundamentados.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D249E" w14:textId="669C736D" w:rsidR="006847B4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034F81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No hay razonamiento analítico. Las decisiones parecen arbitrarias o no se justifican.</w:t>
            </w:r>
          </w:p>
        </w:tc>
      </w:tr>
      <w:tr w:rsidR="006847B4" w:rsidRPr="000E05DB" w14:paraId="18E88128" w14:textId="77777777" w:rsidTr="00034F81">
        <w:trPr>
          <w:trHeight w:val="1224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98C63" w14:textId="03D8627B" w:rsidR="006847B4" w:rsidRPr="006A6979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Correcto uso de fuentes oficiales (</w:t>
            </w:r>
            <w:proofErr w:type="spellStart"/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Sunat</w:t>
            </w:r>
            <w:proofErr w:type="spellEnd"/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, Promperú, </w:t>
            </w:r>
            <w:proofErr w:type="spellStart"/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Trademap</w:t>
            </w:r>
            <w:proofErr w:type="spellEnd"/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, etc.).</w:t>
            </w:r>
            <w:r w:rsidR="006847B4"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br/>
              <w:t>30%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BA62E" w14:textId="7B16D652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Usa adecuadamente múltiples fuentes oficiales, las compara y analiza críticamente. Cita correctamente.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3020F" w14:textId="24123CEA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Integra varias fuentes oficiales con datos bien utilizados. Presenta buena interpretación.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2E100" w14:textId="4EF974FE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Usa al menos dos fuentes oficiales correctamente, aunque de forma parcial.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E97E3" w14:textId="70E7FAC0" w:rsidR="006847B4" w:rsidRPr="000E05DB" w:rsidRDefault="006A697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Usa pocas fuentes oficiales, con errores o sin citar correctamente.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5C5F7" w14:textId="4A9E02E3" w:rsidR="006847B4" w:rsidRPr="000E05DB" w:rsidRDefault="006A697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No usa fuentes oficiales o usa fuentes no confiables.</w:t>
            </w:r>
          </w:p>
        </w:tc>
      </w:tr>
      <w:tr w:rsidR="006847B4" w:rsidRPr="000E05DB" w14:paraId="014FD264" w14:textId="77777777" w:rsidTr="00034F81">
        <w:trPr>
          <w:trHeight w:val="816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F88A4" w14:textId="0753317E" w:rsidR="006847B4" w:rsidRPr="006A6979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Coherencia entre datos, análisis y propuesta final.</w:t>
            </w:r>
            <w:r w:rsidR="006847B4"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br/>
              <w:t>30%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9BC65" w14:textId="0DF1CA74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Hay completa coherencia. La propuesta es una consecuencia natural y bien argumentada del análisis de los datos.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D26BE" w14:textId="2460B7D8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La propuesta se construye sobre los datos y análisis de manera coherente y lógica.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3F568" w14:textId="38DB84D0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Existe una relación razonable entre datos, análisis y propuesta, aunque con debilidades.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A5AF6" w14:textId="0BECCA65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Hay cierta conexión, pero se identifican contradicciones o inferencias erróneas.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09ACE" w14:textId="09C387B8" w:rsidR="006847B4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La propuesta final no guarda relación con los datos ni con el análisis previo.</w:t>
            </w:r>
          </w:p>
        </w:tc>
      </w:tr>
      <w:tr w:rsidR="00034F81" w:rsidRPr="000E05DB" w14:paraId="6A6806E3" w14:textId="77777777" w:rsidTr="00034F81">
        <w:trPr>
          <w:trHeight w:val="81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9445F" w14:textId="77777777" w:rsidR="00034F81" w:rsidRPr="006A6979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Dominio en uso de herramientas de visualización (</w:t>
            </w:r>
            <w:proofErr w:type="spellStart"/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Power</w:t>
            </w:r>
            <w:proofErr w:type="spellEnd"/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 BI).</w:t>
            </w:r>
          </w:p>
          <w:p w14:paraId="4823B01E" w14:textId="1669D7BD" w:rsidR="00034F81" w:rsidRPr="006A6979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6A697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10%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E173C" w14:textId="77777777" w:rsidR="002D78A9" w:rsidRPr="002D78A9" w:rsidRDefault="002D78A9" w:rsidP="002D78A9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Utiliza </w:t>
            </w:r>
            <w:proofErr w:type="spellStart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Power</w:t>
            </w:r>
            <w:proofErr w:type="spellEnd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 BI de forma sobresaliente: visualizaciones efectivas, interactivas y alineadas con el análisis. Domina filtros, relaciones y diseño.</w:t>
            </w:r>
          </w:p>
          <w:p w14:paraId="1C283E66" w14:textId="77777777" w:rsidR="00034F81" w:rsidRPr="000E05DB" w:rsidRDefault="00034F81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E9E2E" w14:textId="7D8C1EEC" w:rsidR="00034F81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Muestra dominio de </w:t>
            </w:r>
            <w:proofErr w:type="spellStart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Power</w:t>
            </w:r>
            <w:proofErr w:type="spellEnd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 BI, con </w:t>
            </w:r>
            <w:proofErr w:type="spellStart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dashboards</w:t>
            </w:r>
            <w:proofErr w:type="spellEnd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 limpios, útiles y con buenas prácticas visuales.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71D5C" w14:textId="7666FE82" w:rsidR="00034F81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Usa visualizaciones correctas y funcionales, aunque podrían mejorarse en claridad o interactividad.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E134F" w14:textId="62666C61" w:rsidR="00034F81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Usa funciones básicas, pero con errores de formato, filtros mal aplicados o sin valor informativo.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7A313" w14:textId="7E858A42" w:rsidR="00034F81" w:rsidRPr="000E05DB" w:rsidRDefault="002D78A9" w:rsidP="006259DE">
            <w:pPr>
              <w:jc w:val="center"/>
              <w:rPr>
                <w:rFonts w:ascii="Arial" w:eastAsia="Times New Roman" w:hAnsi="Arial" w:cs="Arial"/>
                <w:sz w:val="14"/>
                <w:szCs w:val="14"/>
                <w:lang w:val="es-PE"/>
              </w:rPr>
            </w:pPr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No utiliza </w:t>
            </w:r>
            <w:proofErr w:type="spellStart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>Power</w:t>
            </w:r>
            <w:proofErr w:type="spellEnd"/>
            <w:r w:rsidRPr="002D78A9">
              <w:rPr>
                <w:rFonts w:ascii="Arial" w:eastAsia="Times New Roman" w:hAnsi="Arial" w:cs="Arial"/>
                <w:sz w:val="14"/>
                <w:szCs w:val="14"/>
                <w:lang w:val="es-PE"/>
              </w:rPr>
              <w:t xml:space="preserve"> BI o lo hace de forma incorrecta. Visualizaciones confusas o inadecuadas.</w:t>
            </w:r>
          </w:p>
        </w:tc>
      </w:tr>
    </w:tbl>
    <w:p w14:paraId="5B8C8EFC" w14:textId="77777777" w:rsidR="006847B4" w:rsidRDefault="006847B4" w:rsidP="006847B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p w14:paraId="7E1660ED" w14:textId="77777777" w:rsidR="006847B4" w:rsidRPr="006847B4" w:rsidRDefault="006847B4" w:rsidP="006847B4">
      <w:pPr>
        <w:tabs>
          <w:tab w:val="left" w:pos="2940"/>
        </w:tabs>
        <w:spacing w:after="200" w:line="276" w:lineRule="auto"/>
        <w:rPr>
          <w:rFonts w:ascii="Century Gothic" w:eastAsia="Century Gothic" w:hAnsi="Century Gothic" w:cs="Century Gothic"/>
          <w:sz w:val="20"/>
          <w:szCs w:val="20"/>
        </w:rPr>
      </w:pPr>
    </w:p>
    <w:sectPr w:rsidR="006847B4" w:rsidRPr="006847B4">
      <w:headerReference w:type="default" r:id="rId9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08830" w14:textId="77777777" w:rsidR="008D569E" w:rsidRDefault="008D569E">
      <w:r>
        <w:separator/>
      </w:r>
    </w:p>
  </w:endnote>
  <w:endnote w:type="continuationSeparator" w:id="0">
    <w:p w14:paraId="03F0B4B6" w14:textId="77777777" w:rsidR="008D569E" w:rsidRDefault="008D5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A229F" w14:textId="77777777" w:rsidR="008D569E" w:rsidRDefault="008D569E">
      <w:r>
        <w:separator/>
      </w:r>
    </w:p>
  </w:footnote>
  <w:footnote w:type="continuationSeparator" w:id="0">
    <w:p w14:paraId="643FC9A6" w14:textId="77777777" w:rsidR="008D569E" w:rsidRDefault="008D5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3B56F" w14:textId="0E26DAF4" w:rsidR="00413E1A" w:rsidRDefault="00BC652D">
    <w:pPr>
      <w:tabs>
        <w:tab w:val="center" w:pos="4419"/>
        <w:tab w:val="right" w:pos="8838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2D86BB5B" wp14:editId="66A02AC2">
          <wp:simplePos x="0" y="0"/>
          <wp:positionH relativeFrom="margin">
            <wp:posOffset>-19050</wp:posOffset>
          </wp:positionH>
          <wp:positionV relativeFrom="paragraph">
            <wp:posOffset>-316865</wp:posOffset>
          </wp:positionV>
          <wp:extent cx="1457325" cy="627048"/>
          <wp:effectExtent l="0" t="0" r="0" b="1905"/>
          <wp:wrapNone/>
          <wp:docPr id="1" name="Imagen 1" descr="Comisión de Promoción del Perú para la Exportación y el Turismo - 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isión de Promoción del Perú para la Exportación y el Turismo - 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627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70B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8A85E4E" wp14:editId="0B7A9C2D">
              <wp:simplePos x="0" y="0"/>
              <wp:positionH relativeFrom="margin">
                <wp:posOffset>3073400</wp:posOffset>
              </wp:positionH>
              <wp:positionV relativeFrom="paragraph">
                <wp:posOffset>-88899</wp:posOffset>
              </wp:positionV>
              <wp:extent cx="3171825" cy="31877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64850" y="3625378"/>
                        <a:ext cx="3162300" cy="30924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430C69C2" w14:textId="1659EB92" w:rsidR="00413E1A" w:rsidRPr="00BC652D" w:rsidRDefault="00AE639F">
                          <w:pPr>
                            <w:jc w:val="center"/>
                            <w:textDirection w:val="btLr"/>
                            <w:rPr>
                              <w:lang w:val="es-MX"/>
                            </w:rPr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>AYACUCHO</w:t>
                          </w:r>
                          <w:r w:rsidR="00BC652D"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 xml:space="preserve"> - 202</w:t>
                          </w:r>
                          <w:r w:rsidR="00570DEC">
                            <w:rPr>
                              <w:rFonts w:ascii="Century Gothic" w:eastAsia="Century Gothic" w:hAnsi="Century Gothic" w:cs="Century Gothic"/>
                              <w:sz w:val="18"/>
                              <w:lang w:val="es-MX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/>
                  </wps:wsp>
                </a:graphicData>
              </a:graphic>
            </wp:anchor>
          </w:drawing>
        </mc:Choice>
        <mc:Fallback>
          <w:pict>
            <v:rect w14:anchorId="18A85E4E" id="Rectángulo 3" o:spid="_x0000_s1029" style="position:absolute;margin-left:242pt;margin-top:-7pt;width:249.75pt;height:25.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" fillcolor="#f2f2f2" stroked="f">
              <v:textbox inset="2.53958mm,1.2694mm,2.53958mm,1.2694mm">
                <w:txbxContent>
                  <w:p w14:paraId="430C69C2" w14:textId="1659EB92" w:rsidR="00413E1A" w:rsidRPr="00BC652D" w:rsidRDefault="00AE639F">
                    <w:pPr>
                      <w:jc w:val="center"/>
                      <w:textDirection w:val="btLr"/>
                      <w:rPr>
                        <w:lang w:val="es-MX"/>
                      </w:rPr>
                    </w:pPr>
                    <w:r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>AYACUCHO</w:t>
                    </w:r>
                    <w:r w:rsidR="00BC652D"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 xml:space="preserve"> - 202</w:t>
                    </w:r>
                    <w:r w:rsidR="00570DEC">
                      <w:rPr>
                        <w:rFonts w:ascii="Century Gothic" w:eastAsia="Century Gothic" w:hAnsi="Century Gothic" w:cs="Century Gothic"/>
                        <w:sz w:val="18"/>
                        <w:lang w:val="es-MX"/>
                      </w:rPr>
                      <w:t>5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7250F"/>
    <w:multiLevelType w:val="hybridMultilevel"/>
    <w:tmpl w:val="B65A51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300E3"/>
    <w:multiLevelType w:val="multilevel"/>
    <w:tmpl w:val="5DD8AC1C"/>
    <w:lvl w:ilvl="0">
      <w:start w:val="1"/>
      <w:numFmt w:val="upperRoman"/>
      <w:lvlText w:val="%1."/>
      <w:lvlJc w:val="left"/>
      <w:pPr>
        <w:ind w:left="1080" w:hanging="72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1080"/>
      </w:pPr>
    </w:lvl>
    <w:lvl w:ilvl="3">
      <w:start w:val="1"/>
      <w:numFmt w:val="decimal"/>
      <w:lvlText w:val="%1.%2.%3.%4."/>
      <w:lvlJc w:val="left"/>
      <w:pPr>
        <w:ind w:left="3960" w:hanging="1440"/>
      </w:pPr>
    </w:lvl>
    <w:lvl w:ilvl="4">
      <w:start w:val="1"/>
      <w:numFmt w:val="decimal"/>
      <w:lvlText w:val="%1.%2.%3.%4.%5."/>
      <w:lvlJc w:val="left"/>
      <w:pPr>
        <w:ind w:left="4680" w:hanging="1440"/>
      </w:pPr>
    </w:lvl>
    <w:lvl w:ilvl="5">
      <w:start w:val="1"/>
      <w:numFmt w:val="decimal"/>
      <w:lvlText w:val="%1.%2.%3.%4.%5.%6."/>
      <w:lvlJc w:val="left"/>
      <w:pPr>
        <w:ind w:left="5760" w:hanging="1800"/>
      </w:pPr>
    </w:lvl>
    <w:lvl w:ilvl="6">
      <w:start w:val="1"/>
      <w:numFmt w:val="decimal"/>
      <w:lvlText w:val="%1.%2.%3.%4.%5.%6.%7."/>
      <w:lvlJc w:val="left"/>
      <w:pPr>
        <w:ind w:left="6840" w:hanging="2160"/>
      </w:pPr>
    </w:lvl>
    <w:lvl w:ilvl="7">
      <w:start w:val="1"/>
      <w:numFmt w:val="decimal"/>
      <w:lvlText w:val="%1.%2.%3.%4.%5.%6.%7.%8."/>
      <w:lvlJc w:val="left"/>
      <w:pPr>
        <w:ind w:left="7920" w:hanging="2520"/>
      </w:pPr>
    </w:lvl>
    <w:lvl w:ilvl="8">
      <w:start w:val="1"/>
      <w:numFmt w:val="decimal"/>
      <w:lvlText w:val="%1.%2.%3.%4.%5.%6.%7.%8.%9."/>
      <w:lvlJc w:val="left"/>
      <w:pPr>
        <w:ind w:left="8640" w:hanging="2520"/>
      </w:pPr>
    </w:lvl>
  </w:abstractNum>
  <w:abstractNum w:abstractNumId="2" w15:restartNumberingAfterBreak="0">
    <w:nsid w:val="37475E21"/>
    <w:multiLevelType w:val="multilevel"/>
    <w:tmpl w:val="B0DA2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82E4291"/>
    <w:multiLevelType w:val="hybridMultilevel"/>
    <w:tmpl w:val="CE1CAA5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1A7F30"/>
    <w:multiLevelType w:val="hybridMultilevel"/>
    <w:tmpl w:val="111A894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14681A"/>
    <w:multiLevelType w:val="hybridMultilevel"/>
    <w:tmpl w:val="F870AAE4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1899529">
    <w:abstractNumId w:val="2"/>
  </w:num>
  <w:num w:numId="2" w16cid:durableId="507867070">
    <w:abstractNumId w:val="1"/>
  </w:num>
  <w:num w:numId="3" w16cid:durableId="79640289">
    <w:abstractNumId w:val="0"/>
  </w:num>
  <w:num w:numId="4" w16cid:durableId="1603030935">
    <w:abstractNumId w:val="4"/>
  </w:num>
  <w:num w:numId="5" w16cid:durableId="858933126">
    <w:abstractNumId w:val="3"/>
  </w:num>
  <w:num w:numId="6" w16cid:durableId="413094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E1A"/>
    <w:rsid w:val="00034F81"/>
    <w:rsid w:val="00055D3B"/>
    <w:rsid w:val="000669EB"/>
    <w:rsid w:val="00073CCA"/>
    <w:rsid w:val="000770B1"/>
    <w:rsid w:val="0008194A"/>
    <w:rsid w:val="000A7271"/>
    <w:rsid w:val="000B7211"/>
    <w:rsid w:val="000C0765"/>
    <w:rsid w:val="001047D9"/>
    <w:rsid w:val="0011032C"/>
    <w:rsid w:val="00112C3E"/>
    <w:rsid w:val="00121DC7"/>
    <w:rsid w:val="001756CD"/>
    <w:rsid w:val="00190B6F"/>
    <w:rsid w:val="00196CBD"/>
    <w:rsid w:val="001A316B"/>
    <w:rsid w:val="001D5436"/>
    <w:rsid w:val="001F0744"/>
    <w:rsid w:val="001F0ABF"/>
    <w:rsid w:val="002908C6"/>
    <w:rsid w:val="002D53F7"/>
    <w:rsid w:val="002D78A9"/>
    <w:rsid w:val="003325B5"/>
    <w:rsid w:val="00335C7D"/>
    <w:rsid w:val="00357F94"/>
    <w:rsid w:val="003B1546"/>
    <w:rsid w:val="003F564C"/>
    <w:rsid w:val="00413E1A"/>
    <w:rsid w:val="004157B5"/>
    <w:rsid w:val="00422605"/>
    <w:rsid w:val="00432633"/>
    <w:rsid w:val="00497161"/>
    <w:rsid w:val="004E1F8D"/>
    <w:rsid w:val="0053393E"/>
    <w:rsid w:val="005479B2"/>
    <w:rsid w:val="00547B48"/>
    <w:rsid w:val="00551BBE"/>
    <w:rsid w:val="00555E0B"/>
    <w:rsid w:val="00570DEC"/>
    <w:rsid w:val="005A038E"/>
    <w:rsid w:val="005A4B99"/>
    <w:rsid w:val="005B1604"/>
    <w:rsid w:val="005D0403"/>
    <w:rsid w:val="005D7F72"/>
    <w:rsid w:val="005E4E13"/>
    <w:rsid w:val="005E746F"/>
    <w:rsid w:val="00602B86"/>
    <w:rsid w:val="00607102"/>
    <w:rsid w:val="00642C06"/>
    <w:rsid w:val="006475BC"/>
    <w:rsid w:val="006809EA"/>
    <w:rsid w:val="006847B4"/>
    <w:rsid w:val="006A6979"/>
    <w:rsid w:val="006B25E9"/>
    <w:rsid w:val="006C0B8C"/>
    <w:rsid w:val="007045E2"/>
    <w:rsid w:val="00713597"/>
    <w:rsid w:val="007612CC"/>
    <w:rsid w:val="0076795D"/>
    <w:rsid w:val="00815C0C"/>
    <w:rsid w:val="00835FBC"/>
    <w:rsid w:val="008602CC"/>
    <w:rsid w:val="00883C3F"/>
    <w:rsid w:val="008A48A1"/>
    <w:rsid w:val="008B40E9"/>
    <w:rsid w:val="008B782B"/>
    <w:rsid w:val="008D569E"/>
    <w:rsid w:val="00903555"/>
    <w:rsid w:val="00903D96"/>
    <w:rsid w:val="00915B13"/>
    <w:rsid w:val="009213F6"/>
    <w:rsid w:val="00937F59"/>
    <w:rsid w:val="00995ABF"/>
    <w:rsid w:val="009B2116"/>
    <w:rsid w:val="009D0925"/>
    <w:rsid w:val="009D6985"/>
    <w:rsid w:val="009E15C8"/>
    <w:rsid w:val="009E180B"/>
    <w:rsid w:val="00A0740A"/>
    <w:rsid w:val="00A16176"/>
    <w:rsid w:val="00A17BBE"/>
    <w:rsid w:val="00A569C9"/>
    <w:rsid w:val="00AA56A2"/>
    <w:rsid w:val="00AB7BF9"/>
    <w:rsid w:val="00AE639F"/>
    <w:rsid w:val="00B35073"/>
    <w:rsid w:val="00B521F2"/>
    <w:rsid w:val="00B823EB"/>
    <w:rsid w:val="00BC652D"/>
    <w:rsid w:val="00C03A3F"/>
    <w:rsid w:val="00C221BA"/>
    <w:rsid w:val="00C460AD"/>
    <w:rsid w:val="00CA4150"/>
    <w:rsid w:val="00CD4AE9"/>
    <w:rsid w:val="00D0174C"/>
    <w:rsid w:val="00D5413F"/>
    <w:rsid w:val="00D94E0E"/>
    <w:rsid w:val="00D957EE"/>
    <w:rsid w:val="00E127FB"/>
    <w:rsid w:val="00E5572E"/>
    <w:rsid w:val="00EB5718"/>
    <w:rsid w:val="00ED54ED"/>
    <w:rsid w:val="00ED7C5E"/>
    <w:rsid w:val="00EE5987"/>
    <w:rsid w:val="00EF4653"/>
    <w:rsid w:val="00F176D2"/>
    <w:rsid w:val="00F2663D"/>
    <w:rsid w:val="00F34599"/>
    <w:rsid w:val="00F465B5"/>
    <w:rsid w:val="00F76603"/>
    <w:rsid w:val="00F809E1"/>
    <w:rsid w:val="00FA4878"/>
    <w:rsid w:val="00FD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44492A"/>
  <w15:docId w15:val="{34AFBB4B-8F74-4EB2-97C4-D4EF24BE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PE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7161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CD4A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4AE9"/>
  </w:style>
  <w:style w:type="paragraph" w:styleId="Piedepgina">
    <w:name w:val="footer"/>
    <w:basedOn w:val="Normal"/>
    <w:link w:val="PiedepginaCar"/>
    <w:uiPriority w:val="99"/>
    <w:unhideWhenUsed/>
    <w:rsid w:val="00CD4A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4AE9"/>
  </w:style>
  <w:style w:type="character" w:styleId="Hipervnculo">
    <w:name w:val="Hyperlink"/>
    <w:basedOn w:val="Fuentedeprrafopredeter"/>
    <w:uiPriority w:val="99"/>
    <w:unhideWhenUsed/>
    <w:rsid w:val="00F7660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679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697">
              <w:marLeft w:val="-120"/>
              <w:marRight w:val="-12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34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3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36">
              <w:marLeft w:val="-120"/>
              <w:marRight w:val="-12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4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7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5</Pages>
  <Words>1248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Geraldine</dc:creator>
  <cp:lastModifiedBy>Alumno</cp:lastModifiedBy>
  <cp:revision>34</cp:revision>
  <dcterms:created xsi:type="dcterms:W3CDTF">2025-05-15T17:38:00Z</dcterms:created>
  <dcterms:modified xsi:type="dcterms:W3CDTF">2025-05-17T16:45:00Z</dcterms:modified>
</cp:coreProperties>
</file>