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charts/chart1.xml" ContentType="application/vnd.openxmlformats-officedocument.drawingml.chart+xml"/>
  <Override PartName="/word/numbering.xml" ContentType="application/vnd.openxmlformats-officedocument.wordprocessingml.numbering+xml"/>
  <Override PartName="/word/media/image1.png" ContentType="image/pn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b/>
          <w:sz w:val="32"/>
          <w:szCs w:val="32"/>
          <w:lang w:val="es-PE"/>
        </w:rPr>
      </w:pPr>
      <w:r>
        <w:rPr>
          <w:b/>
          <w:sz w:val="32"/>
          <w:szCs w:val="32"/>
          <w:lang w:val="es-PE"/>
        </w:rPr>
      </w:r>
    </w:p>
    <w:p>
      <w:pPr>
        <w:pStyle w:val="Normal"/>
        <w:jc w:val="center"/>
        <w:rPr>
          <w:lang w:val="es-PE"/>
        </w:rPr>
      </w:pPr>
      <w:r>
        <w:rPr>
          <w:b/>
          <w:sz w:val="32"/>
          <w:szCs w:val="32"/>
          <w:lang w:val="es-PE"/>
        </w:rPr>
        <w:t xml:space="preserve">PROCEDIMIENTO PARA LA ELABORACIÓN DE UN </w:t>
      </w:r>
    </w:p>
    <w:p>
      <w:pPr>
        <w:pStyle w:val="Normal"/>
        <w:jc w:val="center"/>
        <w:rPr>
          <w:lang w:val="es-PE"/>
        </w:rPr>
      </w:pPr>
      <w:r>
        <w:rPr>
          <w:b/>
          <w:sz w:val="32"/>
          <w:szCs w:val="32"/>
          <w:lang w:val="es-PE"/>
        </w:rPr>
        <w:t>ESTUDIO DE MERCADO</w:t>
      </w:r>
    </w:p>
    <w:p>
      <w:pPr>
        <w:pStyle w:val="Normal"/>
        <w:rPr>
          <w:b/>
          <w:sz w:val="32"/>
          <w:szCs w:val="32"/>
          <w:lang w:val="es-PE"/>
        </w:rPr>
      </w:pPr>
      <w:r>
        <w:rPr>
          <w:b/>
          <w:sz w:val="32"/>
          <w:szCs w:val="32"/>
          <w:lang w:val="es-PE"/>
        </w:rPr>
      </w:r>
      <w:r>
        <w:br w:type="page"/>
      </w:r>
    </w:p>
    <w:p>
      <w:pPr>
        <w:pStyle w:val="Heading1"/>
        <w:numPr>
          <w:ilvl w:val="0"/>
          <w:numId w:val="2"/>
        </w:numPr>
        <w:tabs>
          <w:tab w:val="clear" w:pos="720"/>
          <w:tab w:val="left" w:pos="471" w:leader="none"/>
        </w:tabs>
        <w:spacing w:before="0" w:after="0"/>
        <w:ind w:hanging="426" w:left="426"/>
        <w:rPr>
          <w:lang w:val="es-PE"/>
        </w:rPr>
      </w:pPr>
      <w:bookmarkStart w:id="0" w:name="_heading=h.vf7597fpf6xj"/>
      <w:bookmarkEnd w:id="0"/>
      <w:r>
        <w:rPr>
          <w:lang w:val="es-PE"/>
        </w:rPr>
        <w:t>CONDICIONES BÁSICAS</w:t>
      </w:r>
    </w:p>
    <w:p>
      <w:pPr>
        <w:pStyle w:val="Normal"/>
        <w:spacing w:lineRule="auto" w:line="240" w:before="2" w:after="160"/>
        <w:rPr>
          <w:b/>
          <w:sz w:val="16"/>
          <w:szCs w:val="16"/>
          <w:lang w:val="es-PE"/>
        </w:rPr>
      </w:pPr>
      <w:r>
        <w:rPr>
          <w:b/>
          <w:sz w:val="16"/>
          <w:szCs w:val="16"/>
          <w:lang w:val="es-PE"/>
        </w:rPr>
      </w:r>
    </w:p>
    <w:p>
      <w:pPr>
        <w:pStyle w:val="Normal"/>
        <w:widowControl w:val="false"/>
        <w:numPr>
          <w:ilvl w:val="1"/>
          <w:numId w:val="3"/>
        </w:numPr>
        <w:pBdr/>
        <w:tabs>
          <w:tab w:val="clear" w:pos="720"/>
          <w:tab w:val="left" w:pos="963" w:leader="none"/>
        </w:tabs>
        <w:spacing w:lineRule="auto" w:line="240" w:before="0" w:after="0"/>
        <w:jc w:val="both"/>
        <w:rPr>
          <w:lang w:val="es-PE"/>
        </w:rPr>
      </w:pPr>
      <w:r>
        <w:rPr>
          <w:color w:val="000000"/>
          <w:sz w:val="20"/>
          <w:szCs w:val="20"/>
          <w:lang w:val="es-PE"/>
        </w:rPr>
        <w:t xml:space="preserve">Los Estudios de Mercado, en adelante los </w:t>
      </w:r>
      <w:r>
        <w:rPr>
          <w:b/>
          <w:color w:val="000000"/>
          <w:sz w:val="20"/>
          <w:szCs w:val="20"/>
          <w:lang w:val="es-PE"/>
        </w:rPr>
        <w:t>Estudios</w:t>
      </w:r>
      <w:r>
        <w:rPr>
          <w:color w:val="000000"/>
          <w:sz w:val="20"/>
          <w:szCs w:val="20"/>
          <w:lang w:val="es-PE"/>
        </w:rPr>
        <w:t>, se elaboran siguiendo la estructura establecida en la Plantilla de Estudio de Mercado (sección 3 del instructivo); no obstante, si para la elaboración de un Estudio de Mercado específico, no se cuenta con información para el desarrollo de un acápite en particular de la estructura establecida, este podrá omitirse de dicho Estudio.</w:t>
      </w:r>
    </w:p>
    <w:p>
      <w:pPr>
        <w:pStyle w:val="Normal"/>
        <w:widowControl w:val="false"/>
        <w:pBdr/>
        <w:tabs>
          <w:tab w:val="clear" w:pos="720"/>
          <w:tab w:val="left" w:pos="963" w:leader="none"/>
        </w:tabs>
        <w:spacing w:lineRule="auto" w:line="240" w:before="0" w:after="0"/>
        <w:ind w:left="425"/>
        <w:jc w:val="both"/>
        <w:rPr>
          <w:color w:val="000000"/>
          <w:sz w:val="20"/>
          <w:szCs w:val="20"/>
          <w:lang w:val="es-PE"/>
        </w:rPr>
      </w:pPr>
      <w:r>
        <w:rPr>
          <w:color w:val="000000"/>
          <w:sz w:val="20"/>
          <w:szCs w:val="20"/>
          <w:lang w:val="es-PE"/>
        </w:rPr>
      </w:r>
    </w:p>
    <w:p>
      <w:pPr>
        <w:pStyle w:val="Normal"/>
        <w:widowControl w:val="false"/>
        <w:numPr>
          <w:ilvl w:val="1"/>
          <w:numId w:val="3"/>
        </w:numPr>
        <w:pBdr/>
        <w:tabs>
          <w:tab w:val="clear" w:pos="720"/>
          <w:tab w:val="left" w:pos="963" w:leader="none"/>
        </w:tabs>
        <w:spacing w:lineRule="auto" w:line="240" w:before="0" w:after="0"/>
        <w:jc w:val="both"/>
        <w:rPr>
          <w:lang w:val="es-PE"/>
        </w:rPr>
      </w:pPr>
      <w:r>
        <w:rPr>
          <w:color w:val="000000"/>
          <w:sz w:val="20"/>
          <w:szCs w:val="20"/>
          <w:lang w:val="es-PE"/>
        </w:rPr>
        <w:t xml:space="preserve">El público objetivo de los Estudios de Mercado está comprendido por empresas exportadoras y con </w:t>
      </w:r>
      <w:r>
        <w:rPr>
          <w:color w:val="000000"/>
          <w:sz w:val="20"/>
          <w:szCs w:val="20"/>
          <w:highlight w:val="white"/>
          <w:lang w:val="es-PE"/>
        </w:rPr>
        <w:t>potencial exportador</w:t>
      </w:r>
      <w:r>
        <w:rPr>
          <w:rStyle w:val="FootnoteReference"/>
          <w:color w:val="000000"/>
          <w:highlight w:val="white"/>
          <w:vertAlign w:val="superscript"/>
          <w:lang w:val="es-PE"/>
        </w:rPr>
        <w:footnoteReference w:id="2"/>
      </w:r>
      <w:r>
        <w:rPr>
          <w:color w:val="000000"/>
          <w:sz w:val="20"/>
          <w:szCs w:val="20"/>
          <w:lang w:val="es-PE"/>
        </w:rPr>
        <w:t>, así como instituciones públicas, privadas y gremios relacionados con las exportaciones del sector o sectores al que corresponde el Estudio realizado.</w:t>
      </w:r>
    </w:p>
    <w:p>
      <w:pPr>
        <w:pStyle w:val="Normal"/>
        <w:widowControl w:val="false"/>
        <w:pBdr/>
        <w:spacing w:lineRule="auto" w:line="240" w:before="0" w:after="0"/>
        <w:rPr>
          <w:color w:val="000000"/>
          <w:sz w:val="20"/>
          <w:szCs w:val="20"/>
          <w:lang w:val="es-PE"/>
        </w:rPr>
      </w:pPr>
      <w:r>
        <w:rPr>
          <w:color w:val="000000"/>
          <w:sz w:val="20"/>
          <w:szCs w:val="20"/>
          <w:lang w:val="es-PE"/>
        </w:rPr>
      </w:r>
    </w:p>
    <w:p>
      <w:pPr>
        <w:pStyle w:val="Normal"/>
        <w:widowControl w:val="false"/>
        <w:numPr>
          <w:ilvl w:val="1"/>
          <w:numId w:val="3"/>
        </w:numPr>
        <w:pBdr/>
        <w:tabs>
          <w:tab w:val="clear" w:pos="720"/>
          <w:tab w:val="left" w:pos="963" w:leader="none"/>
        </w:tabs>
        <w:spacing w:lineRule="auto" w:line="240" w:before="0" w:after="0"/>
        <w:jc w:val="both"/>
        <w:rPr>
          <w:lang w:val="es-PE"/>
        </w:rPr>
      </w:pPr>
      <w:r>
        <w:rPr>
          <w:color w:val="000000"/>
          <w:sz w:val="20"/>
          <w:szCs w:val="20"/>
          <w:lang w:val="es-PE"/>
        </w:rPr>
        <w:t>La información que se recoja debe ser de fuentes confiables a nivel nacional e internacional, pudiendo ser primarias o secundarias, de tal manera que se garantice la buena calidad de datos</w:t>
      </w:r>
      <w:r>
        <w:rPr>
          <w:color w:val="000000"/>
          <w:sz w:val="18"/>
          <w:szCs w:val="18"/>
          <w:lang w:val="es-PE"/>
        </w:rPr>
        <w:t>.</w:t>
      </w:r>
    </w:p>
    <w:p>
      <w:pPr>
        <w:pStyle w:val="Normal"/>
        <w:widowControl w:val="false"/>
        <w:pBdr/>
        <w:spacing w:lineRule="auto" w:line="240" w:before="0" w:after="0"/>
        <w:rPr>
          <w:color w:val="000000"/>
          <w:sz w:val="20"/>
          <w:szCs w:val="20"/>
          <w:lang w:val="es-PE"/>
        </w:rPr>
      </w:pPr>
      <w:r>
        <w:rPr>
          <w:color w:val="000000"/>
          <w:sz w:val="20"/>
          <w:szCs w:val="20"/>
          <w:lang w:val="es-PE"/>
        </w:rPr>
      </w:r>
    </w:p>
    <w:p>
      <w:pPr>
        <w:pStyle w:val="Normal"/>
        <w:widowControl w:val="false"/>
        <w:numPr>
          <w:ilvl w:val="1"/>
          <w:numId w:val="3"/>
        </w:numPr>
        <w:pBdr/>
        <w:tabs>
          <w:tab w:val="clear" w:pos="720"/>
          <w:tab w:val="left" w:pos="963" w:leader="none"/>
        </w:tabs>
        <w:spacing w:lineRule="auto" w:line="240" w:before="0" w:after="0"/>
        <w:jc w:val="both"/>
        <w:rPr>
          <w:lang w:val="es-PE"/>
        </w:rPr>
      </w:pPr>
      <w:r>
        <w:rPr>
          <w:color w:val="000000"/>
          <w:sz w:val="20"/>
          <w:szCs w:val="20"/>
          <w:lang w:val="es-PE"/>
        </w:rPr>
        <w:t>Para facilitar una lectura ágil, se sugiere que el documento contenga alrededor de 50 páginas; asimismo, se recomienda que se utilicen recursos gráficos de fácil lectura, como por ejemplo infografías, gráficos, cuadros, etc.</w:t>
      </w:r>
    </w:p>
    <w:p>
      <w:pPr>
        <w:pStyle w:val="Normal"/>
        <w:widowControl w:val="false"/>
        <w:pBdr/>
        <w:spacing w:lineRule="auto" w:line="240" w:before="0" w:after="0"/>
        <w:rPr>
          <w:color w:val="000000"/>
          <w:sz w:val="20"/>
          <w:szCs w:val="20"/>
          <w:lang w:val="es-PE"/>
        </w:rPr>
      </w:pPr>
      <w:r>
        <w:rPr>
          <w:color w:val="000000"/>
          <w:sz w:val="20"/>
          <w:szCs w:val="20"/>
          <w:lang w:val="es-PE"/>
        </w:rPr>
      </w:r>
    </w:p>
    <w:p>
      <w:pPr>
        <w:pStyle w:val="Normal"/>
        <w:widowControl w:val="false"/>
        <w:numPr>
          <w:ilvl w:val="1"/>
          <w:numId w:val="3"/>
        </w:numPr>
        <w:pBdr/>
        <w:tabs>
          <w:tab w:val="clear" w:pos="720"/>
          <w:tab w:val="left" w:pos="963" w:leader="none"/>
        </w:tabs>
        <w:spacing w:lineRule="auto" w:line="240" w:before="0" w:after="0"/>
        <w:jc w:val="both"/>
        <w:rPr>
          <w:lang w:val="es-PE"/>
        </w:rPr>
      </w:pPr>
      <w:r>
        <w:rPr>
          <w:color w:val="000000"/>
          <w:sz w:val="20"/>
          <w:szCs w:val="20"/>
          <w:lang w:val="es-PE"/>
        </w:rPr>
        <w:t>El título del Estudio de Mercado debe tener la siguiente estructura:</w:t>
      </w:r>
    </w:p>
    <w:p>
      <w:pPr>
        <w:pStyle w:val="Normal"/>
        <w:widowControl w:val="false"/>
        <w:pBdr/>
        <w:spacing w:lineRule="auto" w:line="240" w:before="0" w:after="0"/>
        <w:rPr>
          <w:color w:val="000000"/>
          <w:sz w:val="20"/>
          <w:szCs w:val="20"/>
          <w:lang w:val="es-PE"/>
        </w:rPr>
      </w:pPr>
      <w:r>
        <w:rPr>
          <w:color w:val="000000"/>
          <w:sz w:val="20"/>
          <w:szCs w:val="20"/>
          <w:lang w:val="es-PE"/>
        </w:rPr>
      </w:r>
    </w:p>
    <w:p>
      <w:pPr>
        <w:pStyle w:val="Normal"/>
        <w:widowControl w:val="false"/>
        <w:pBdr/>
        <w:spacing w:lineRule="auto" w:line="240" w:before="0" w:after="0"/>
        <w:ind w:firstLine="360"/>
        <w:rPr>
          <w:lang w:val="es-PE"/>
        </w:rPr>
      </w:pPr>
      <w:r>
        <w:rPr>
          <w:color w:val="000000"/>
          <w:sz w:val="20"/>
          <w:szCs w:val="20"/>
          <w:lang w:val="es-PE"/>
        </w:rPr>
        <w:t>Estudio de mercado</w:t>
      </w:r>
      <w:r>
        <w:rPr>
          <w:sz w:val="20"/>
          <w:szCs w:val="20"/>
          <w:lang w:val="es-PE"/>
        </w:rPr>
        <w:t xml:space="preserve"> de </w:t>
      </w:r>
      <w:r>
        <w:rPr>
          <w:color w:val="000000"/>
          <w:sz w:val="20"/>
          <w:szCs w:val="20"/>
          <w:lang w:val="es-PE"/>
        </w:rPr>
        <w:t>[</w:t>
      </w:r>
      <w:r>
        <w:rPr>
          <w:color w:val="FF0000"/>
          <w:sz w:val="20"/>
          <w:szCs w:val="20"/>
          <w:lang w:val="es-PE"/>
        </w:rPr>
        <w:t>producto, sector o tema a tratar</w:t>
      </w:r>
      <w:r>
        <w:rPr>
          <w:color w:val="000000"/>
          <w:sz w:val="20"/>
          <w:szCs w:val="20"/>
          <w:lang w:val="es-PE"/>
        </w:rPr>
        <w:t>]</w:t>
      </w:r>
      <w:r>
        <w:rPr>
          <w:sz w:val="20"/>
          <w:szCs w:val="20"/>
          <w:lang w:val="es-PE"/>
        </w:rPr>
        <w:t xml:space="preserve"> en </w:t>
      </w:r>
      <w:r>
        <w:rPr>
          <w:color w:val="000000"/>
          <w:sz w:val="20"/>
          <w:szCs w:val="20"/>
          <w:lang w:val="es-PE"/>
        </w:rPr>
        <w:t>[</w:t>
      </w:r>
      <w:r>
        <w:rPr>
          <w:color w:val="FF0000"/>
          <w:sz w:val="20"/>
          <w:szCs w:val="20"/>
          <w:lang w:val="es-PE"/>
        </w:rPr>
        <w:t>mercados destino o zona económica</w:t>
      </w:r>
      <w:r>
        <w:rPr>
          <w:color w:val="000000"/>
          <w:sz w:val="20"/>
          <w:szCs w:val="20"/>
          <w:lang w:val="es-PE"/>
        </w:rPr>
        <w:t>]</w:t>
      </w:r>
    </w:p>
    <w:p>
      <w:pPr>
        <w:pStyle w:val="Normal"/>
        <w:widowControl w:val="false"/>
        <w:pBdr/>
        <w:spacing w:lineRule="auto" w:line="240" w:before="0" w:after="0"/>
        <w:rPr>
          <w:color w:val="000000"/>
          <w:sz w:val="20"/>
          <w:szCs w:val="20"/>
          <w:lang w:val="es-PE"/>
        </w:rPr>
      </w:pPr>
      <w:r>
        <w:rPr>
          <w:color w:val="000000"/>
          <w:sz w:val="20"/>
          <w:szCs w:val="20"/>
          <w:lang w:val="es-PE"/>
        </w:rPr>
      </w:r>
    </w:p>
    <w:p>
      <w:pPr>
        <w:pStyle w:val="Normal"/>
        <w:widowControl w:val="false"/>
        <w:pBdr/>
        <w:spacing w:lineRule="auto" w:line="240" w:before="0" w:after="0"/>
        <w:ind w:firstLine="360"/>
        <w:rPr>
          <w:lang w:val="es-PE"/>
        </w:rPr>
      </w:pPr>
      <w:r>
        <w:rPr>
          <w:b/>
          <w:color w:val="000000"/>
          <w:sz w:val="20"/>
          <w:szCs w:val="20"/>
          <w:lang w:val="es-PE"/>
        </w:rPr>
        <w:t>Ejemplo: Estudio de mercado de productos pesqueros en Jamaica.</w:t>
      </w:r>
    </w:p>
    <w:p>
      <w:pPr>
        <w:pStyle w:val="Normal"/>
        <w:widowControl w:val="false"/>
        <w:pBdr/>
        <w:spacing w:lineRule="auto" w:line="276" w:before="0" w:after="0"/>
        <w:ind w:right="121"/>
        <w:rPr>
          <w:sz w:val="20"/>
          <w:szCs w:val="20"/>
          <w:lang w:val="es-PE"/>
        </w:rPr>
      </w:pPr>
      <w:r>
        <w:rPr>
          <w:sz w:val="20"/>
          <w:szCs w:val="20"/>
          <w:lang w:val="es-PE"/>
        </w:rPr>
      </w:r>
    </w:p>
    <w:p>
      <w:pPr>
        <w:pStyle w:val="Normal"/>
        <w:widowControl w:val="false"/>
        <w:pBdr/>
        <w:spacing w:lineRule="auto" w:line="276" w:before="0" w:after="0"/>
        <w:ind w:left="360" w:right="121"/>
        <w:jc w:val="both"/>
        <w:rPr>
          <w:lang w:val="es-PE"/>
        </w:rPr>
      </w:pPr>
      <w:r>
        <w:rPr>
          <w:color w:val="000000"/>
          <w:sz w:val="20"/>
          <w:szCs w:val="20"/>
          <w:lang w:val="es-PE"/>
        </w:rPr>
        <w:t>El nombre del archivo en formato PDF de los Estudios de Mercado, debe ser igual al título del Estudio</w:t>
      </w:r>
      <w:r>
        <w:rPr>
          <w:rFonts w:eastAsia="Times New Roman" w:cs="Times New Roman" w:ascii="Times New Roman" w:hAnsi="Times New Roman"/>
          <w:color w:val="000000"/>
          <w:sz w:val="20"/>
          <w:szCs w:val="20"/>
          <w:lang w:val="es-PE"/>
        </w:rPr>
        <w:t xml:space="preserve"> </w:t>
      </w:r>
      <w:r>
        <w:rPr>
          <w:color w:val="000000"/>
          <w:sz w:val="20"/>
          <w:szCs w:val="20"/>
          <w:lang w:val="es-PE"/>
        </w:rPr>
        <w:t>respectivo.</w:t>
      </w:r>
    </w:p>
    <w:p>
      <w:pPr>
        <w:pStyle w:val="Normal"/>
        <w:widowControl w:val="false"/>
        <w:numPr>
          <w:ilvl w:val="1"/>
          <w:numId w:val="3"/>
        </w:numPr>
        <w:pBdr/>
        <w:tabs>
          <w:tab w:val="clear" w:pos="720"/>
          <w:tab w:val="left" w:pos="963" w:leader="none"/>
        </w:tabs>
        <w:spacing w:lineRule="auto" w:line="276" w:before="120" w:after="0"/>
        <w:ind w:hanging="360" w:left="360" w:right="109"/>
        <w:jc w:val="both"/>
        <w:rPr>
          <w:lang w:val="es-PE"/>
        </w:rPr>
      </w:pPr>
      <w:r>
        <w:rPr>
          <w:color w:val="000000"/>
          <w:sz w:val="20"/>
          <w:szCs w:val="20"/>
          <w:lang w:val="es-PE"/>
        </w:rPr>
        <w:t xml:space="preserve">Los cuadros o gráficos estadísticos deben tener un número de cuadro o gráfico, título, cuerpo (cuadro o gráfico) y fuente. </w:t>
      </w:r>
    </w:p>
    <w:p>
      <w:pPr>
        <w:pStyle w:val="Normal"/>
        <w:widowControl w:val="false"/>
        <w:pBdr/>
        <w:tabs>
          <w:tab w:val="clear" w:pos="720"/>
          <w:tab w:val="left" w:pos="963" w:leader="none"/>
        </w:tabs>
        <w:spacing w:lineRule="auto" w:line="240" w:before="0" w:after="0"/>
        <w:ind w:left="425" w:right="109"/>
        <w:jc w:val="both"/>
        <w:rPr>
          <w:sz w:val="20"/>
          <w:szCs w:val="20"/>
          <w:lang w:val="es-PE"/>
        </w:rPr>
      </w:pPr>
      <w:r>
        <w:rPr>
          <w:sz w:val="20"/>
          <w:szCs w:val="20"/>
          <w:lang w:val="es-PE"/>
        </w:rPr>
      </w:r>
    </w:p>
    <w:p>
      <w:pPr>
        <w:pStyle w:val="Normal"/>
        <w:tabs>
          <w:tab w:val="clear" w:pos="720"/>
          <w:tab w:val="left" w:pos="963" w:leader="none"/>
        </w:tabs>
        <w:spacing w:lineRule="auto" w:line="240" w:before="0" w:after="0"/>
        <w:ind w:left="425" w:right="109"/>
        <w:jc w:val="center"/>
        <w:rPr>
          <w:lang w:val="es-PE"/>
        </w:rPr>
      </w:pPr>
      <w:r>
        <w:rPr>
          <w:sz w:val="20"/>
          <w:szCs w:val="20"/>
          <w:lang w:val="es-PE"/>
        </w:rPr>
        <w:tab/>
      </w:r>
      <w:r>
        <w:rPr>
          <w:b/>
          <w:sz w:val="20"/>
          <w:szCs w:val="20"/>
          <w:lang w:val="es-PE"/>
        </w:rPr>
        <w:t xml:space="preserve">Cuadro N.º 5.1 </w:t>
      </w:r>
    </w:p>
    <w:p>
      <w:pPr>
        <w:pStyle w:val="Normal"/>
        <w:spacing w:lineRule="auto" w:line="240" w:before="0" w:after="0"/>
        <w:ind w:left="425"/>
        <w:jc w:val="center"/>
        <w:rPr>
          <w:lang w:val="es-PE"/>
        </w:rPr>
      </w:pPr>
      <w:r>
        <w:rPr>
          <w:b/>
          <w:sz w:val="18"/>
          <w:szCs w:val="18"/>
          <w:lang w:val="es-PE"/>
        </w:rPr>
        <w:t>PERÚ: PRODUCCIÓN NACIONAL DE ARÁNDANOS POR REGIÓN, 2017 - 2021</w:t>
      </w:r>
    </w:p>
    <w:p>
      <w:pPr>
        <w:pStyle w:val="Normal"/>
        <w:spacing w:lineRule="auto" w:line="240" w:before="0" w:after="0"/>
        <w:ind w:left="425"/>
        <w:jc w:val="center"/>
        <w:rPr>
          <w:lang w:val="es-PE"/>
        </w:rPr>
      </w:pPr>
      <w:r>
        <w:rPr>
          <w:sz w:val="18"/>
          <w:szCs w:val="18"/>
          <w:lang w:val="es-PE"/>
        </w:rPr>
        <w:t>(Toneladas)</w:t>
      </w:r>
    </w:p>
    <w:p>
      <w:pPr>
        <w:pStyle w:val="Normal"/>
        <w:spacing w:lineRule="auto" w:line="240" w:before="0" w:after="0"/>
        <w:ind w:left="425"/>
        <w:jc w:val="center"/>
        <w:rPr>
          <w:sz w:val="18"/>
          <w:szCs w:val="18"/>
          <w:lang w:val="es-PE"/>
        </w:rPr>
      </w:pPr>
      <w:r>
        <w:rPr>
          <w:sz w:val="18"/>
          <w:szCs w:val="18"/>
          <w:lang w:val="es-PE"/>
        </w:rPr>
      </w:r>
    </w:p>
    <w:p>
      <w:pPr>
        <w:pStyle w:val="Normal"/>
        <w:spacing w:lineRule="auto" w:line="240" w:before="0" w:after="0"/>
        <w:ind w:left="425"/>
        <w:jc w:val="center"/>
        <w:rPr>
          <w:sz w:val="18"/>
          <w:szCs w:val="18"/>
          <w:lang w:val="es-PE"/>
        </w:rPr>
      </w:pPr>
      <w:r>
        <w:rPr>
          <w:sz w:val="18"/>
          <w:szCs w:val="18"/>
          <w:lang w:val="es-PE"/>
        </w:rPr>
      </w:r>
    </w:p>
    <w:p>
      <w:pPr>
        <w:pStyle w:val="Normal"/>
        <w:widowControl w:val="false"/>
        <w:tabs>
          <w:tab w:val="clear" w:pos="720"/>
          <w:tab w:val="left" w:pos="963" w:leader="none"/>
        </w:tabs>
        <w:spacing w:lineRule="auto" w:line="276" w:before="0" w:after="0"/>
        <w:ind w:left="1700" w:right="109"/>
        <w:rPr>
          <w:lang w:val="es-PE"/>
        </w:rPr>
      </w:pPr>
      <w:r>
        <w:rPr>
          <w:sz w:val="16"/>
          <w:szCs w:val="16"/>
          <w:lang w:val="es-PE"/>
        </w:rPr>
        <w:t>Fuente: Superintendencia Nacional de Administración Tributaria - Aduanas, 2021</w:t>
      </w:r>
    </w:p>
    <w:p>
      <w:pPr>
        <w:pStyle w:val="Normal"/>
        <w:widowControl w:val="false"/>
        <w:tabs>
          <w:tab w:val="clear" w:pos="720"/>
          <w:tab w:val="left" w:pos="963" w:leader="none"/>
        </w:tabs>
        <w:spacing w:lineRule="auto" w:line="276" w:before="0" w:after="0"/>
        <w:ind w:left="1700" w:right="109"/>
        <w:rPr>
          <w:lang w:val="es-PE"/>
        </w:rPr>
      </w:pPr>
      <w:r>
        <w:rPr>
          <w:sz w:val="16"/>
          <w:szCs w:val="16"/>
          <w:lang w:val="es-PE"/>
        </w:rPr>
        <w:t>Elaboración: Propia</w:t>
      </w:r>
    </w:p>
    <w:p>
      <w:pPr>
        <w:pStyle w:val="Normal"/>
        <w:widowControl w:val="false"/>
        <w:tabs>
          <w:tab w:val="clear" w:pos="720"/>
          <w:tab w:val="left" w:pos="963" w:leader="none"/>
        </w:tabs>
        <w:spacing w:lineRule="auto" w:line="276" w:before="0" w:after="0"/>
        <w:ind w:left="425" w:right="109"/>
        <w:rPr>
          <w:sz w:val="20"/>
          <w:szCs w:val="20"/>
          <w:lang w:val="es-PE"/>
        </w:rPr>
      </w:pPr>
      <w:r>
        <w:rPr>
          <w:sz w:val="20"/>
          <w:szCs w:val="20"/>
          <w:lang w:val="es-PE"/>
        </w:rPr>
      </w:r>
    </w:p>
    <w:p>
      <w:pPr>
        <w:pStyle w:val="Normal"/>
        <w:widowControl w:val="false"/>
        <w:pBdr/>
        <w:tabs>
          <w:tab w:val="clear" w:pos="720"/>
          <w:tab w:val="left" w:pos="963" w:leader="none"/>
        </w:tabs>
        <w:spacing w:lineRule="auto" w:line="240" w:before="0" w:after="0"/>
        <w:ind w:left="425" w:right="109"/>
        <w:jc w:val="both"/>
        <w:rPr>
          <w:lang w:val="es-PE"/>
        </w:rPr>
      </w:pPr>
      <w:r>
        <w:rPr>
          <w:sz w:val="20"/>
          <w:szCs w:val="20"/>
          <w:lang w:val="es-PE"/>
        </w:rPr>
        <w:t xml:space="preserve">El número de cuadro o gráfico debe incluir el número de capítulo, seguido de un punto y el número de gráfico correspondiente. </w:t>
        <w:tab/>
      </w:r>
    </w:p>
    <w:p>
      <w:pPr>
        <w:pStyle w:val="Normal"/>
        <w:pBdr/>
        <w:tabs>
          <w:tab w:val="clear" w:pos="720"/>
          <w:tab w:val="left" w:pos="963" w:leader="none"/>
        </w:tabs>
        <w:spacing w:lineRule="auto" w:line="240" w:before="0" w:after="0"/>
        <w:ind w:left="425" w:right="109"/>
        <w:jc w:val="center"/>
        <w:rPr>
          <w:b/>
          <w:sz w:val="20"/>
          <w:szCs w:val="20"/>
          <w:lang w:val="es-PE"/>
        </w:rPr>
      </w:pPr>
      <w:r>
        <w:rPr>
          <w:b/>
          <w:sz w:val="20"/>
          <w:szCs w:val="20"/>
          <w:lang w:val="es-PE"/>
        </w:rPr>
      </w:r>
    </w:p>
    <w:p>
      <w:pPr>
        <w:pStyle w:val="Normal"/>
        <w:pBdr/>
        <w:tabs>
          <w:tab w:val="clear" w:pos="720"/>
          <w:tab w:val="left" w:pos="959" w:leader="none"/>
        </w:tabs>
        <w:spacing w:lineRule="auto" w:line="240" w:before="0" w:after="0"/>
        <w:ind w:left="425" w:right="109"/>
        <w:jc w:val="both"/>
        <w:rPr>
          <w:lang w:val="es-PE"/>
        </w:rPr>
      </w:pPr>
      <w:r>
        <w:rPr>
          <w:sz w:val="20"/>
          <w:szCs w:val="20"/>
          <w:lang w:val="es-PE"/>
        </w:rPr>
        <w:t>El título debe ir en la siguiente línea del número de cuadro y en mayúscula. Deberá describir el contenido conceptual del gráfico, indicar la fecha o período de la referencia de la información y especificar la unidad de medida (cuando sea necesario).</w:t>
      </w:r>
    </w:p>
    <w:p>
      <w:pPr>
        <w:pStyle w:val="Normal"/>
        <w:pBdr/>
        <w:tabs>
          <w:tab w:val="clear" w:pos="720"/>
          <w:tab w:val="left" w:pos="959" w:leader="none"/>
        </w:tabs>
        <w:spacing w:lineRule="auto" w:line="240" w:before="0" w:after="0"/>
        <w:ind w:left="425" w:right="109"/>
        <w:jc w:val="both"/>
        <w:rPr>
          <w:sz w:val="20"/>
          <w:szCs w:val="20"/>
          <w:lang w:val="es-PE"/>
        </w:rPr>
      </w:pPr>
      <w:r>
        <w:rPr>
          <w:sz w:val="20"/>
          <w:szCs w:val="20"/>
          <w:lang w:val="es-PE"/>
        </w:rPr>
      </w:r>
    </w:p>
    <w:p>
      <w:pPr>
        <w:pStyle w:val="Normal"/>
        <w:pBdr/>
        <w:tabs>
          <w:tab w:val="clear" w:pos="720"/>
          <w:tab w:val="left" w:pos="959" w:leader="none"/>
        </w:tabs>
        <w:spacing w:lineRule="auto" w:line="240" w:before="0" w:after="0"/>
        <w:ind w:left="425" w:right="109"/>
        <w:jc w:val="both"/>
        <w:rPr>
          <w:lang w:val="es-PE"/>
        </w:rPr>
      </w:pPr>
      <w:r>
        <w:rPr>
          <w:sz w:val="20"/>
          <w:szCs w:val="20"/>
          <w:lang w:val="es-PE"/>
        </w:rPr>
        <w:t xml:space="preserve">La unidad de medida se registrará entre paréntesis debajo de la referencia temporal y en minúsculas, excepto la primera letra y la de los nombres propios. </w:t>
      </w:r>
    </w:p>
    <w:p>
      <w:pPr>
        <w:pStyle w:val="Normal"/>
        <w:pBdr/>
        <w:tabs>
          <w:tab w:val="clear" w:pos="720"/>
          <w:tab w:val="left" w:pos="959" w:leader="none"/>
        </w:tabs>
        <w:spacing w:lineRule="auto" w:line="240" w:before="0" w:after="0"/>
        <w:ind w:left="425" w:right="109"/>
        <w:jc w:val="both"/>
        <w:rPr>
          <w:lang w:val="es-PE"/>
        </w:rPr>
      </w:pPr>
      <w:r>
        <w:rPr>
          <w:sz w:val="20"/>
          <w:szCs w:val="20"/>
          <w:lang w:val="es-PE"/>
        </w:rPr>
        <w:t xml:space="preserve">La representación del valor monetario de las exportaciones e importaciones deberá ser dólares americanos que puedan estar expresados en unidades, miles o millones. </w:t>
      </w:r>
    </w:p>
    <w:p>
      <w:pPr>
        <w:pStyle w:val="Normal"/>
        <w:pBdr/>
        <w:tabs>
          <w:tab w:val="clear" w:pos="720"/>
          <w:tab w:val="left" w:pos="959" w:leader="none"/>
        </w:tabs>
        <w:spacing w:lineRule="auto" w:line="240" w:before="0" w:after="0"/>
        <w:ind w:left="425" w:right="109"/>
        <w:jc w:val="both"/>
        <w:rPr>
          <w:lang w:val="es-PE"/>
        </w:rPr>
      </w:pPr>
      <w:r>
        <w:rPr>
          <w:sz w:val="20"/>
          <w:szCs w:val="20"/>
          <w:lang w:val="es-PE"/>
        </w:rPr>
        <w:t>La representación del volumen de producción, volumen de exportaciones e importaciones puede estar expresado en toneladas, kilos, litros, unidades, dependiendo de la naturaleza del producto analizado.</w:t>
      </w:r>
    </w:p>
    <w:p>
      <w:pPr>
        <w:pStyle w:val="Normal"/>
        <w:pBdr/>
        <w:tabs>
          <w:tab w:val="clear" w:pos="720"/>
          <w:tab w:val="left" w:pos="959" w:leader="none"/>
        </w:tabs>
        <w:spacing w:lineRule="auto" w:line="240" w:before="0" w:after="0"/>
        <w:ind w:left="425" w:right="109"/>
        <w:jc w:val="both"/>
        <w:rPr>
          <w:lang w:val="es-PE"/>
        </w:rPr>
      </w:pPr>
      <w:r>
        <w:rPr>
          <w:sz w:val="20"/>
          <w:szCs w:val="20"/>
          <w:lang w:val="es-PE"/>
        </w:rPr>
        <w:t>La fuente debe localizarse en la parte inferior del cuadro o gráfico, alineada al margen izquierdo, se debe escribir seguida de dos puntos, el tamaño de fuente debe ser 8. En el caso que los datos hayan sido trabajados para representarlo en el cuadro o gráfico, se debe registrar en la siguiente fila la palabra “Elaboración: Propia”</w:t>
      </w:r>
    </w:p>
    <w:p>
      <w:pPr>
        <w:pStyle w:val="Normal"/>
        <w:pBdr/>
        <w:tabs>
          <w:tab w:val="clear" w:pos="720"/>
          <w:tab w:val="left" w:pos="959" w:leader="none"/>
        </w:tabs>
        <w:spacing w:lineRule="auto" w:line="240" w:before="0" w:after="0"/>
        <w:ind w:left="425" w:right="109"/>
        <w:jc w:val="both"/>
        <w:rPr>
          <w:lang w:val="es-PE"/>
        </w:rPr>
      </w:pPr>
      <w:r>
        <w:rPr>
          <w:sz w:val="20"/>
          <w:szCs w:val="20"/>
          <w:lang w:val="es-PE"/>
        </w:rPr>
        <w:t xml:space="preserve">Se recomienda que en la representación de los cuadros y gráficos se recoja información de los </w:t>
      </w:r>
      <w:r>
        <w:rPr>
          <w:sz w:val="20"/>
          <w:szCs w:val="20"/>
          <w:highlight w:val="white"/>
          <w:lang w:val="es-PE"/>
        </w:rPr>
        <w:t xml:space="preserve">últimos cinco años. </w:t>
      </w:r>
    </w:p>
    <w:p>
      <w:pPr>
        <w:pStyle w:val="Normal"/>
        <w:pBdr/>
        <w:tabs>
          <w:tab w:val="clear" w:pos="720"/>
          <w:tab w:val="left" w:pos="959" w:leader="none"/>
        </w:tabs>
        <w:spacing w:lineRule="auto" w:line="240" w:before="0" w:after="0"/>
        <w:ind w:left="425" w:right="109"/>
        <w:jc w:val="both"/>
        <w:rPr>
          <w:sz w:val="20"/>
          <w:szCs w:val="20"/>
          <w:highlight w:val="white"/>
          <w:lang w:val="es-PE"/>
        </w:rPr>
      </w:pPr>
      <w:r>
        <w:rPr>
          <w:sz w:val="20"/>
          <w:szCs w:val="20"/>
          <w:highlight w:val="white"/>
          <w:lang w:val="es-PE"/>
        </w:rPr>
      </w:r>
    </w:p>
    <w:p>
      <w:pPr>
        <w:pStyle w:val="Normal"/>
        <w:pBdr/>
        <w:tabs>
          <w:tab w:val="clear" w:pos="720"/>
          <w:tab w:val="left" w:pos="426" w:leader="none"/>
        </w:tabs>
        <w:spacing w:lineRule="auto" w:line="240" w:before="0" w:after="0"/>
        <w:ind w:hanging="420" w:left="420" w:right="109"/>
        <w:jc w:val="both"/>
        <w:rPr>
          <w:lang w:val="es-PE"/>
        </w:rPr>
      </w:pPr>
      <w:r>
        <w:rPr>
          <w:sz w:val="20"/>
          <w:szCs w:val="20"/>
          <w:highlight w:val="white"/>
          <w:lang w:val="es-PE"/>
        </w:rPr>
        <w:t>1.</w:t>
      </w:r>
      <w:r>
        <w:rPr>
          <w:sz w:val="20"/>
          <w:szCs w:val="20"/>
          <w:lang w:val="es-PE"/>
        </w:rPr>
        <w:t>7</w:t>
        <w:tab/>
        <w:t>En el cuadro deberá incluir la participación del último año (Part.), la variación anual (Var.) y la tasa de crecimiento promedio (TCP) en formato porcentaje.</w:t>
      </w:r>
    </w:p>
    <w:p>
      <w:pPr>
        <w:pStyle w:val="Normal"/>
        <w:pBdr/>
        <w:tabs>
          <w:tab w:val="clear" w:pos="720"/>
          <w:tab w:val="left" w:pos="959" w:leader="none"/>
        </w:tabs>
        <w:spacing w:lineRule="auto" w:line="240" w:before="0" w:after="0"/>
        <w:ind w:left="425" w:right="109"/>
        <w:jc w:val="both"/>
        <w:rPr>
          <w:sz w:val="20"/>
          <w:szCs w:val="20"/>
          <w:lang w:val="es-PE"/>
        </w:rPr>
      </w:pPr>
      <w:r>
        <w:rPr>
          <w:sz w:val="20"/>
          <w:szCs w:val="20"/>
          <w:lang w:val="es-PE"/>
        </w:rPr>
      </w:r>
    </w:p>
    <w:p>
      <w:pPr>
        <w:pStyle w:val="Normal"/>
        <w:pBdr/>
        <w:tabs>
          <w:tab w:val="clear" w:pos="720"/>
          <w:tab w:val="left" w:pos="959" w:leader="none"/>
        </w:tabs>
        <w:spacing w:lineRule="auto" w:line="240" w:before="0" w:after="0"/>
        <w:ind w:left="425" w:right="109"/>
        <w:jc w:val="both"/>
        <w:rPr>
          <w:lang w:val="es-PE"/>
        </w:rPr>
      </w:pPr>
      <w:r>
        <w:rPr>
          <w:sz w:val="20"/>
          <w:szCs w:val="20"/>
          <w:lang w:val="es-PE"/>
        </w:rPr>
        <w:t xml:space="preserve">La </w:t>
      </w:r>
      <w:r>
        <w:rPr>
          <w:b/>
          <w:sz w:val="20"/>
          <w:szCs w:val="20"/>
          <w:lang w:val="es-PE"/>
        </w:rPr>
        <w:t>participación (Part.)</w:t>
      </w:r>
      <w:r>
        <w:rPr>
          <w:sz w:val="20"/>
          <w:szCs w:val="20"/>
          <w:lang w:val="es-PE"/>
        </w:rPr>
        <w:t xml:space="preserve"> se calcula como: Valor </w:t>
      </w:r>
      <w:r>
        <w:rPr>
          <w:sz w:val="14"/>
          <w:szCs w:val="14"/>
          <w:lang w:val="es-PE"/>
        </w:rPr>
        <w:t>t</w:t>
      </w:r>
      <w:r>
        <w:rPr>
          <w:sz w:val="20"/>
          <w:szCs w:val="20"/>
          <w:lang w:val="es-PE"/>
        </w:rPr>
        <w:t xml:space="preserve"> / Valor Total </w:t>
      </w:r>
      <w:r>
        <w:rPr>
          <w:sz w:val="14"/>
          <w:szCs w:val="14"/>
          <w:lang w:val="es-PE"/>
        </w:rPr>
        <w:t>t</w:t>
      </w:r>
    </w:p>
    <w:p>
      <w:pPr>
        <w:pStyle w:val="Normal"/>
        <w:pBdr/>
        <w:tabs>
          <w:tab w:val="clear" w:pos="720"/>
          <w:tab w:val="left" w:pos="959" w:leader="none"/>
        </w:tabs>
        <w:spacing w:lineRule="auto" w:line="240" w:before="0" w:after="0"/>
        <w:ind w:left="425" w:right="109"/>
        <w:jc w:val="both"/>
        <w:rPr>
          <w:sz w:val="20"/>
          <w:szCs w:val="20"/>
          <w:lang w:val="es-PE"/>
        </w:rPr>
      </w:pPr>
      <w:r>
        <w:rPr>
          <w:sz w:val="20"/>
          <w:szCs w:val="20"/>
          <w:lang w:val="es-PE"/>
        </w:rPr>
      </w:r>
    </w:p>
    <w:p>
      <w:pPr>
        <w:pStyle w:val="Normal"/>
        <w:pBdr/>
        <w:tabs>
          <w:tab w:val="clear" w:pos="720"/>
          <w:tab w:val="left" w:pos="959" w:leader="none"/>
        </w:tabs>
        <w:spacing w:lineRule="auto" w:line="240" w:before="0" w:after="0"/>
        <w:ind w:left="425" w:right="109"/>
        <w:jc w:val="both"/>
        <w:rPr>
          <w:lang w:val="es-PE"/>
        </w:rPr>
      </w:pPr>
      <w:r>
        <w:rPr>
          <w:sz w:val="20"/>
          <w:szCs w:val="20"/>
          <w:lang w:val="es-PE"/>
        </w:rPr>
        <w:t xml:space="preserve">La </w:t>
      </w:r>
      <w:r>
        <w:rPr>
          <w:b/>
          <w:sz w:val="20"/>
          <w:szCs w:val="20"/>
          <w:lang w:val="es-PE"/>
        </w:rPr>
        <w:t>variación anual (Var.)</w:t>
      </w:r>
      <w:r>
        <w:rPr>
          <w:sz w:val="20"/>
          <w:szCs w:val="20"/>
          <w:lang w:val="es-PE"/>
        </w:rPr>
        <w:t xml:space="preserve"> se calcula como: (Valor </w:t>
      </w:r>
      <w:r>
        <w:rPr>
          <w:sz w:val="14"/>
          <w:szCs w:val="14"/>
          <w:lang w:val="es-PE"/>
        </w:rPr>
        <w:t xml:space="preserve">t </w:t>
      </w:r>
      <w:r>
        <w:rPr>
          <w:sz w:val="20"/>
          <w:szCs w:val="20"/>
          <w:lang w:val="es-PE"/>
        </w:rPr>
        <w:t xml:space="preserve">/ Valor </w:t>
      </w:r>
      <w:r>
        <w:rPr>
          <w:sz w:val="14"/>
          <w:szCs w:val="14"/>
          <w:lang w:val="es-PE"/>
        </w:rPr>
        <w:t>t-1</w:t>
      </w:r>
      <w:r>
        <w:rPr>
          <w:sz w:val="20"/>
          <w:szCs w:val="20"/>
          <w:lang w:val="es-PE"/>
        </w:rPr>
        <w:t xml:space="preserve"> ) - 1</w:t>
      </w:r>
    </w:p>
    <w:p>
      <w:pPr>
        <w:pStyle w:val="Normal"/>
        <w:pBdr/>
        <w:tabs>
          <w:tab w:val="clear" w:pos="720"/>
          <w:tab w:val="left" w:pos="959" w:leader="none"/>
        </w:tabs>
        <w:spacing w:lineRule="auto" w:line="240" w:before="0" w:after="0"/>
        <w:ind w:left="425" w:right="109"/>
        <w:jc w:val="both"/>
        <w:rPr>
          <w:sz w:val="20"/>
          <w:szCs w:val="20"/>
          <w:lang w:val="es-PE"/>
        </w:rPr>
      </w:pPr>
      <w:r>
        <w:rPr>
          <w:sz w:val="20"/>
          <w:szCs w:val="20"/>
          <w:lang w:val="es-PE"/>
        </w:rPr>
      </w:r>
    </w:p>
    <w:p>
      <w:pPr>
        <w:pStyle w:val="Normal"/>
        <w:pBdr/>
        <w:tabs>
          <w:tab w:val="clear" w:pos="720"/>
          <w:tab w:val="left" w:pos="959" w:leader="none"/>
        </w:tabs>
        <w:spacing w:lineRule="auto" w:line="240" w:before="0" w:after="0"/>
        <w:ind w:left="425" w:right="109"/>
        <w:jc w:val="both"/>
        <w:rPr>
          <w:lang w:val="es-PE"/>
        </w:rPr>
      </w:pPr>
      <w:r>
        <w:rPr>
          <w:sz w:val="20"/>
          <w:szCs w:val="20"/>
          <w:lang w:val="es-PE"/>
        </w:rPr>
        <w:t xml:space="preserve">La </w:t>
      </w:r>
      <w:r>
        <w:rPr>
          <w:b/>
          <w:sz w:val="20"/>
          <w:szCs w:val="20"/>
          <w:lang w:val="es-PE"/>
        </w:rPr>
        <w:t>tasa de crecimiento promedio (TCP</w:t>
      </w:r>
      <w:r>
        <w:rPr>
          <w:sz w:val="20"/>
          <w:szCs w:val="20"/>
          <w:lang w:val="es-PE"/>
        </w:rPr>
        <w:t xml:space="preserve">) se calcula como: ( (Valor </w:t>
      </w:r>
      <w:r>
        <w:rPr>
          <w:sz w:val="14"/>
          <w:szCs w:val="14"/>
          <w:lang w:val="es-PE"/>
        </w:rPr>
        <w:t xml:space="preserve">t </w:t>
      </w:r>
      <w:r>
        <w:rPr>
          <w:sz w:val="20"/>
          <w:szCs w:val="20"/>
          <w:lang w:val="es-PE"/>
        </w:rPr>
        <w:t xml:space="preserve">/ Valor </w:t>
      </w:r>
      <w:r>
        <w:rPr>
          <w:sz w:val="14"/>
          <w:szCs w:val="14"/>
          <w:lang w:val="es-PE"/>
        </w:rPr>
        <w:t xml:space="preserve">t-n </w:t>
      </w:r>
      <w:r>
        <w:rPr>
          <w:sz w:val="20"/>
          <w:szCs w:val="20"/>
          <w:lang w:val="es-PE"/>
        </w:rPr>
        <w:t>)^(1/(n-1)) )-1.</w:t>
      </w:r>
    </w:p>
    <w:p>
      <w:pPr>
        <w:pStyle w:val="Normal"/>
        <w:pBdr/>
        <w:tabs>
          <w:tab w:val="clear" w:pos="720"/>
          <w:tab w:val="left" w:pos="959" w:leader="none"/>
        </w:tabs>
        <w:spacing w:lineRule="auto" w:line="240" w:before="0" w:after="0"/>
        <w:ind w:left="425" w:right="109"/>
        <w:jc w:val="both"/>
        <w:rPr>
          <w:sz w:val="20"/>
          <w:szCs w:val="20"/>
          <w:lang w:val="es-PE"/>
        </w:rPr>
      </w:pPr>
      <w:r>
        <w:rPr>
          <w:sz w:val="20"/>
          <w:szCs w:val="20"/>
          <w:lang w:val="es-PE"/>
        </w:rPr>
      </w:r>
    </w:p>
    <w:p>
      <w:pPr>
        <w:pStyle w:val="Normal"/>
        <w:pBdr/>
        <w:tabs>
          <w:tab w:val="clear" w:pos="720"/>
          <w:tab w:val="left" w:pos="959" w:leader="none"/>
        </w:tabs>
        <w:spacing w:lineRule="auto" w:line="240" w:before="0" w:after="0"/>
        <w:ind w:left="425" w:right="109"/>
        <w:jc w:val="both"/>
        <w:rPr>
          <w:lang w:val="es-PE"/>
        </w:rPr>
      </w:pPr>
      <w:r>
        <w:rPr>
          <w:sz w:val="20"/>
          <w:szCs w:val="20"/>
          <w:lang w:val="es-PE"/>
        </w:rPr>
        <w:t>Donde t es el último año y n la cantidad de años analizados.</w:t>
      </w:r>
    </w:p>
    <w:p>
      <w:pPr>
        <w:pStyle w:val="Normal"/>
        <w:widowControl w:val="false"/>
        <w:tabs>
          <w:tab w:val="clear" w:pos="720"/>
          <w:tab w:val="left" w:pos="963" w:leader="none"/>
        </w:tabs>
        <w:spacing w:lineRule="auto" w:line="276" w:before="120" w:after="0"/>
        <w:ind w:left="992" w:right="109"/>
        <w:jc w:val="both"/>
        <w:rPr>
          <w:sz w:val="20"/>
          <w:szCs w:val="20"/>
          <w:lang w:val="es-PE"/>
        </w:rPr>
      </w:pPr>
      <w:r>
        <w:rPr>
          <w:sz w:val="20"/>
          <w:szCs w:val="20"/>
          <w:lang w:val="es-PE"/>
        </w:rPr>
      </w:r>
    </w:p>
    <w:p>
      <w:pPr>
        <w:pStyle w:val="Normal"/>
        <w:widowControl w:val="false"/>
        <w:tabs>
          <w:tab w:val="clear" w:pos="720"/>
          <w:tab w:val="left" w:pos="963" w:leader="none"/>
        </w:tabs>
        <w:spacing w:lineRule="auto" w:line="276" w:before="120" w:after="0"/>
        <w:ind w:left="992" w:right="109"/>
        <w:jc w:val="both"/>
        <w:rPr>
          <w:sz w:val="20"/>
          <w:szCs w:val="20"/>
          <w:lang w:val="es-PE"/>
        </w:rPr>
      </w:pPr>
      <w:r>
        <w:rPr>
          <w:sz w:val="20"/>
          <w:szCs w:val="20"/>
          <w:lang w:val="es-PE"/>
        </w:rPr>
      </w:r>
    </w:p>
    <w:p>
      <w:pPr>
        <w:pStyle w:val="Normal"/>
        <w:rPr>
          <w:rFonts w:ascii="Times New Roman" w:hAnsi="Times New Roman" w:eastAsia="Times New Roman" w:cs="Times New Roman"/>
          <w:sz w:val="24"/>
          <w:szCs w:val="24"/>
          <w:lang w:val="es-PE"/>
        </w:rPr>
      </w:pPr>
      <w:r>
        <w:rPr>
          <w:rFonts w:eastAsia="Times New Roman" w:cs="Times New Roman" w:ascii="Times New Roman" w:hAnsi="Times New Roman"/>
          <w:sz w:val="24"/>
          <w:szCs w:val="24"/>
          <w:lang w:val="es-PE"/>
        </w:rPr>
      </w:r>
      <w:r>
        <w:br w:type="page"/>
      </w:r>
    </w:p>
    <w:p>
      <w:pPr>
        <w:pStyle w:val="Heading1"/>
        <w:numPr>
          <w:ilvl w:val="0"/>
          <w:numId w:val="2"/>
        </w:numPr>
        <w:tabs>
          <w:tab w:val="clear" w:pos="720"/>
          <w:tab w:val="left" w:pos="471" w:leader="none"/>
        </w:tabs>
        <w:spacing w:before="0" w:after="0"/>
        <w:ind w:hanging="426" w:left="426"/>
        <w:jc w:val="both"/>
        <w:rPr>
          <w:lang w:val="es-PE"/>
        </w:rPr>
      </w:pPr>
      <w:r>
        <w:rPr>
          <w:lang w:val="es-PE"/>
        </w:rPr>
        <w:t>PLANTILLA DEL ESTUDIO DE MERCADO</w:t>
      </w:r>
    </w:p>
    <w:p>
      <w:pPr>
        <w:pStyle w:val="Heading1"/>
        <w:tabs>
          <w:tab w:val="clear" w:pos="720"/>
          <w:tab w:val="left" w:pos="471" w:leader="none"/>
        </w:tabs>
        <w:jc w:val="both"/>
        <w:rPr>
          <w:lang w:val="es-PE"/>
        </w:rPr>
      </w:pPr>
      <w:r>
        <w:rPr>
          <w:lang w:val="es-PE"/>
        </w:rPr>
      </w:r>
    </w:p>
    <w:p>
      <w:pPr>
        <w:pStyle w:val="Heading1"/>
        <w:tabs>
          <w:tab w:val="clear" w:pos="720"/>
          <w:tab w:val="left" w:pos="471" w:leader="none"/>
        </w:tabs>
        <w:jc w:val="both"/>
        <w:rPr>
          <w:lang w:val="es-PE"/>
        </w:rPr>
      </w:pPr>
      <w:r>
        <w:rPr>
          <w:b w:val="false"/>
          <w:sz w:val="18"/>
          <w:szCs w:val="18"/>
          <w:lang w:val="es-PE"/>
        </w:rPr>
        <w:t>Glosario de Términos</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I. Resumen Ejecutivo</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 xml:space="preserve">II. Alcance del Estudio Especializado: </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III. Análisis del Producto (XXXX)</w:t>
      </w:r>
    </w:p>
    <w:p>
      <w:pPr>
        <w:pStyle w:val="Heading1"/>
        <w:tabs>
          <w:tab w:val="clear" w:pos="720"/>
          <w:tab w:val="left" w:pos="471" w:leader="none"/>
        </w:tabs>
        <w:ind w:firstLine="112" w:left="828"/>
        <w:jc w:val="both"/>
        <w:rPr>
          <w:lang w:val="es-PE"/>
        </w:rPr>
      </w:pPr>
      <w:r>
        <w:rPr>
          <w:b w:val="false"/>
          <w:sz w:val="18"/>
          <w:szCs w:val="18"/>
          <w:lang w:val="es-PE"/>
        </w:rPr>
        <w:t>3.1 Descripción del producto</w:t>
      </w:r>
    </w:p>
    <w:p>
      <w:pPr>
        <w:pStyle w:val="Heading1"/>
        <w:tabs>
          <w:tab w:val="clear" w:pos="720"/>
          <w:tab w:val="left" w:pos="471" w:leader="none"/>
        </w:tabs>
        <w:ind w:firstLine="112" w:left="828"/>
        <w:jc w:val="both"/>
        <w:rPr>
          <w:lang w:val="es-PE"/>
        </w:rPr>
      </w:pPr>
      <w:r>
        <w:rPr>
          <w:b w:val="false"/>
          <w:sz w:val="18"/>
          <w:szCs w:val="18"/>
          <w:lang w:val="es-PE"/>
        </w:rPr>
        <w:t>3.2 Partida arancelaria</w:t>
      </w:r>
    </w:p>
    <w:p>
      <w:pPr>
        <w:pStyle w:val="Heading1"/>
        <w:tabs>
          <w:tab w:val="clear" w:pos="720"/>
          <w:tab w:val="left" w:pos="471" w:leader="none"/>
        </w:tabs>
        <w:ind w:firstLine="112" w:left="828"/>
        <w:jc w:val="both"/>
        <w:rPr>
          <w:lang w:val="es-PE"/>
        </w:rPr>
      </w:pPr>
      <w:r>
        <w:rPr>
          <w:b w:val="false"/>
          <w:sz w:val="18"/>
          <w:szCs w:val="18"/>
          <w:lang w:val="es-PE"/>
        </w:rPr>
        <w:t>3.3 Oferta Exportable</w:t>
      </w:r>
    </w:p>
    <w:p>
      <w:pPr>
        <w:pStyle w:val="Heading1"/>
        <w:tabs>
          <w:tab w:val="clear" w:pos="720"/>
          <w:tab w:val="left" w:pos="471" w:leader="none"/>
        </w:tabs>
        <w:ind w:firstLine="112" w:left="828"/>
        <w:jc w:val="both"/>
        <w:rPr>
          <w:lang w:val="es-PE"/>
        </w:rPr>
      </w:pPr>
      <w:r>
        <w:rPr>
          <w:b w:val="false"/>
          <w:sz w:val="18"/>
          <w:szCs w:val="18"/>
          <w:lang w:val="es-PE"/>
        </w:rPr>
        <w:t>3.3.1 Producción nacional</w:t>
      </w:r>
    </w:p>
    <w:p>
      <w:pPr>
        <w:pStyle w:val="Heading1"/>
        <w:tabs>
          <w:tab w:val="clear" w:pos="720"/>
          <w:tab w:val="left" w:pos="471" w:leader="none"/>
        </w:tabs>
        <w:ind w:firstLine="112" w:left="828"/>
        <w:jc w:val="both"/>
        <w:rPr>
          <w:lang w:val="es-PE"/>
        </w:rPr>
      </w:pPr>
      <w:r>
        <w:rPr>
          <w:b w:val="false"/>
          <w:sz w:val="18"/>
          <w:szCs w:val="18"/>
          <w:lang w:val="es-PE"/>
        </w:rPr>
        <w:t xml:space="preserve">3.3.2 Estacionalidad </w:t>
      </w:r>
    </w:p>
    <w:p>
      <w:pPr>
        <w:pStyle w:val="Heading1"/>
        <w:tabs>
          <w:tab w:val="clear" w:pos="720"/>
          <w:tab w:val="left" w:pos="471" w:leader="none"/>
        </w:tabs>
        <w:ind w:firstLine="112" w:left="828"/>
        <w:jc w:val="both"/>
        <w:rPr>
          <w:lang w:val="es-PE"/>
        </w:rPr>
      </w:pPr>
      <w:r>
        <w:rPr>
          <w:b w:val="false"/>
          <w:sz w:val="18"/>
          <w:szCs w:val="18"/>
          <w:lang w:val="es-PE"/>
        </w:rPr>
        <w:t xml:space="preserve">3.3.3 Exportaciones </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IV. Análisis de la Oferta en el mercado YYYY</w:t>
      </w:r>
    </w:p>
    <w:p>
      <w:pPr>
        <w:pStyle w:val="Heading1"/>
        <w:tabs>
          <w:tab w:val="clear" w:pos="720"/>
          <w:tab w:val="left" w:pos="471" w:leader="none"/>
        </w:tabs>
        <w:ind w:firstLine="112" w:left="828"/>
        <w:jc w:val="both"/>
        <w:rPr>
          <w:lang w:val="es-PE"/>
        </w:rPr>
      </w:pPr>
      <w:r>
        <w:rPr>
          <w:b w:val="false"/>
          <w:sz w:val="18"/>
          <w:szCs w:val="18"/>
          <w:lang w:val="es-PE"/>
        </w:rPr>
        <w:t>4.1 Producción de XXXX en el mercado YYYY</w:t>
      </w:r>
    </w:p>
    <w:p>
      <w:pPr>
        <w:pStyle w:val="Heading1"/>
        <w:tabs>
          <w:tab w:val="clear" w:pos="720"/>
          <w:tab w:val="left" w:pos="471" w:leader="none"/>
        </w:tabs>
        <w:ind w:firstLine="112" w:left="828"/>
        <w:jc w:val="both"/>
        <w:rPr>
          <w:lang w:val="es-PE"/>
        </w:rPr>
      </w:pPr>
      <w:r>
        <w:rPr>
          <w:b w:val="false"/>
          <w:sz w:val="18"/>
          <w:szCs w:val="18"/>
          <w:lang w:val="es-PE"/>
        </w:rPr>
        <w:t>4.2 Exportaciones de YYYY del producto XXXX</w:t>
      </w:r>
    </w:p>
    <w:p>
      <w:pPr>
        <w:pStyle w:val="Heading1"/>
        <w:tabs>
          <w:tab w:val="clear" w:pos="720"/>
          <w:tab w:val="left" w:pos="471" w:leader="none"/>
        </w:tabs>
        <w:ind w:firstLine="112" w:left="828"/>
        <w:jc w:val="both"/>
        <w:rPr>
          <w:lang w:val="es-PE"/>
        </w:rPr>
      </w:pPr>
      <w:r>
        <w:rPr>
          <w:b w:val="false"/>
          <w:sz w:val="18"/>
          <w:szCs w:val="18"/>
          <w:lang w:val="es-PE"/>
        </w:rPr>
        <w:t>4.3 Importaciones de YYYY del producto XXXX</w:t>
      </w:r>
    </w:p>
    <w:p>
      <w:pPr>
        <w:pStyle w:val="Heading1"/>
        <w:tabs>
          <w:tab w:val="clear" w:pos="720"/>
          <w:tab w:val="left" w:pos="471" w:leader="none"/>
        </w:tabs>
        <w:ind w:firstLine="112" w:left="828"/>
        <w:jc w:val="both"/>
        <w:rPr>
          <w:lang w:val="es-PE"/>
        </w:rPr>
      </w:pPr>
      <w:r>
        <w:rPr>
          <w:b w:val="false"/>
          <w:sz w:val="18"/>
          <w:szCs w:val="18"/>
          <w:lang w:val="es-PE"/>
        </w:rPr>
        <w:t>4.4 Estacionalidad de las importaciones del mercado YYYY</w:t>
      </w:r>
    </w:p>
    <w:p>
      <w:pPr>
        <w:pStyle w:val="Heading1"/>
        <w:tabs>
          <w:tab w:val="clear" w:pos="720"/>
          <w:tab w:val="left" w:pos="471" w:leader="none"/>
        </w:tabs>
        <w:ind w:firstLine="112" w:left="828"/>
        <w:jc w:val="both"/>
        <w:rPr>
          <w:lang w:val="es-PE"/>
        </w:rPr>
      </w:pPr>
      <w:r>
        <w:rPr>
          <w:b w:val="false"/>
          <w:sz w:val="18"/>
          <w:szCs w:val="18"/>
          <w:lang w:val="es-PE"/>
        </w:rPr>
        <w:t>4.5 Importaciones del mercado YYYY desde Perú</w:t>
      </w:r>
    </w:p>
    <w:p>
      <w:pPr>
        <w:pStyle w:val="Heading1"/>
        <w:tabs>
          <w:tab w:val="clear" w:pos="720"/>
          <w:tab w:val="left" w:pos="471" w:leader="none"/>
        </w:tabs>
        <w:ind w:firstLine="112" w:left="828"/>
        <w:jc w:val="both"/>
        <w:rPr>
          <w:lang w:val="es-PE"/>
        </w:rPr>
      </w:pPr>
      <w:r>
        <w:rPr>
          <w:b w:val="false"/>
          <w:sz w:val="18"/>
          <w:szCs w:val="18"/>
          <w:lang w:val="es-PE"/>
        </w:rPr>
        <w:t>4.6 Análisis de la Competencia.</w:t>
      </w:r>
    </w:p>
    <w:p>
      <w:pPr>
        <w:pStyle w:val="Heading1"/>
        <w:tabs>
          <w:tab w:val="clear" w:pos="720"/>
          <w:tab w:val="left" w:pos="471" w:leader="none"/>
        </w:tabs>
        <w:ind w:firstLine="112" w:left="828"/>
        <w:jc w:val="both"/>
        <w:rPr>
          <w:lang w:val="es-PE"/>
        </w:rPr>
      </w:pPr>
      <w:r>
        <w:rPr>
          <w:b w:val="false"/>
          <w:sz w:val="18"/>
          <w:szCs w:val="18"/>
          <w:lang w:val="es-PE"/>
        </w:rPr>
        <w:t>4.6.1 Principales Empresas Exportadoras al mercado YYYY</w:t>
      </w:r>
    </w:p>
    <w:p>
      <w:pPr>
        <w:pStyle w:val="Heading1"/>
        <w:tabs>
          <w:tab w:val="clear" w:pos="720"/>
          <w:tab w:val="left" w:pos="471" w:leader="none"/>
        </w:tabs>
        <w:ind w:firstLine="112" w:left="828"/>
        <w:jc w:val="both"/>
        <w:rPr>
          <w:lang w:val="es-PE"/>
        </w:rPr>
      </w:pPr>
      <w:r>
        <w:rPr>
          <w:b w:val="false"/>
          <w:sz w:val="18"/>
          <w:szCs w:val="18"/>
          <w:lang w:val="es-PE"/>
        </w:rPr>
        <w:t>4.6.2 Principales Empresas Peruanas Exportadoras al mercado YYYY</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V. Análisis de la Demanda</w:t>
      </w:r>
    </w:p>
    <w:p>
      <w:pPr>
        <w:pStyle w:val="Heading1"/>
        <w:tabs>
          <w:tab w:val="clear" w:pos="720"/>
          <w:tab w:val="left" w:pos="471" w:leader="none"/>
        </w:tabs>
        <w:ind w:firstLine="112" w:left="828"/>
        <w:jc w:val="both"/>
        <w:rPr>
          <w:lang w:val="es-PE"/>
        </w:rPr>
      </w:pPr>
      <w:r>
        <w:rPr>
          <w:b w:val="false"/>
          <w:sz w:val="18"/>
          <w:szCs w:val="18"/>
          <w:lang w:val="es-PE"/>
        </w:rPr>
        <w:t>5.1 Perfil del Consumidor</w:t>
      </w:r>
    </w:p>
    <w:p>
      <w:pPr>
        <w:pStyle w:val="Heading1"/>
        <w:tabs>
          <w:tab w:val="clear" w:pos="720"/>
          <w:tab w:val="left" w:pos="471" w:leader="none"/>
        </w:tabs>
        <w:ind w:firstLine="112" w:left="828"/>
        <w:jc w:val="both"/>
        <w:rPr>
          <w:lang w:val="es-PE"/>
        </w:rPr>
      </w:pPr>
      <w:r>
        <w:rPr>
          <w:b w:val="false"/>
          <w:sz w:val="18"/>
          <w:szCs w:val="18"/>
          <w:lang w:val="es-PE"/>
        </w:rPr>
        <w:t>5.2 Análisis de Tendencias</w:t>
      </w:r>
    </w:p>
    <w:p>
      <w:pPr>
        <w:pStyle w:val="Heading1"/>
        <w:tabs>
          <w:tab w:val="clear" w:pos="720"/>
          <w:tab w:val="left" w:pos="471" w:leader="none"/>
        </w:tabs>
        <w:ind w:firstLine="112" w:left="828"/>
        <w:jc w:val="both"/>
        <w:rPr>
          <w:lang w:val="es-PE"/>
        </w:rPr>
      </w:pPr>
      <w:r>
        <w:rPr>
          <w:b w:val="false"/>
          <w:sz w:val="18"/>
          <w:szCs w:val="18"/>
          <w:lang w:val="es-PE"/>
        </w:rPr>
        <w:t>5.3 Variedades.</w:t>
      </w:r>
    </w:p>
    <w:p>
      <w:pPr>
        <w:pStyle w:val="Heading1"/>
        <w:tabs>
          <w:tab w:val="clear" w:pos="720"/>
          <w:tab w:val="left" w:pos="471" w:leader="none"/>
        </w:tabs>
        <w:ind w:firstLine="112" w:left="828"/>
        <w:jc w:val="both"/>
        <w:rPr>
          <w:lang w:val="es-PE"/>
        </w:rPr>
      </w:pPr>
      <w:r>
        <w:rPr>
          <w:b w:val="false"/>
          <w:sz w:val="18"/>
          <w:szCs w:val="18"/>
          <w:lang w:val="es-PE"/>
        </w:rPr>
        <w:t>5.4 Presentaciones y precios al consumidor final</w:t>
      </w:r>
    </w:p>
    <w:p>
      <w:pPr>
        <w:pStyle w:val="Heading1"/>
        <w:tabs>
          <w:tab w:val="clear" w:pos="720"/>
          <w:tab w:val="left" w:pos="471" w:leader="none"/>
        </w:tabs>
        <w:ind w:firstLine="112" w:left="828"/>
        <w:jc w:val="both"/>
        <w:rPr>
          <w:lang w:val="es-PE"/>
        </w:rPr>
      </w:pPr>
      <w:r>
        <w:rPr>
          <w:b w:val="false"/>
          <w:sz w:val="18"/>
          <w:szCs w:val="18"/>
          <w:lang w:val="es-PE"/>
        </w:rPr>
        <w:t>5.5 Percepción del Productos Peruano</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 xml:space="preserve">VI. Requisitos de Acceso al Mercado </w:t>
      </w:r>
    </w:p>
    <w:p>
      <w:pPr>
        <w:pStyle w:val="Heading1"/>
        <w:tabs>
          <w:tab w:val="clear" w:pos="720"/>
          <w:tab w:val="left" w:pos="471" w:leader="none"/>
        </w:tabs>
        <w:ind w:firstLine="112" w:left="828"/>
        <w:jc w:val="both"/>
        <w:rPr>
          <w:lang w:val="es-PE"/>
        </w:rPr>
      </w:pPr>
      <w:r>
        <w:rPr>
          <w:b w:val="false"/>
          <w:sz w:val="18"/>
          <w:szCs w:val="18"/>
          <w:lang w:val="es-PE"/>
        </w:rPr>
        <w:t>6.1 Medidas Arancelarias</w:t>
      </w:r>
    </w:p>
    <w:p>
      <w:pPr>
        <w:pStyle w:val="Heading1"/>
        <w:widowControl/>
        <w:tabs>
          <w:tab w:val="clear" w:pos="720"/>
          <w:tab w:val="left" w:pos="471" w:leader="none"/>
        </w:tabs>
        <w:ind w:firstLine="112" w:left="828"/>
        <w:jc w:val="both"/>
        <w:rPr>
          <w:lang w:val="es-PE"/>
        </w:rPr>
      </w:pPr>
      <w:r>
        <w:rPr>
          <w:b w:val="false"/>
          <w:sz w:val="18"/>
          <w:szCs w:val="18"/>
          <w:lang w:val="es-PE"/>
        </w:rPr>
        <w:t>6.2 Medidas No Arancelarias</w:t>
      </w:r>
    </w:p>
    <w:p>
      <w:pPr>
        <w:pStyle w:val="Heading1"/>
        <w:widowControl/>
        <w:tabs>
          <w:tab w:val="clear" w:pos="720"/>
          <w:tab w:val="left" w:pos="471" w:leader="none"/>
        </w:tabs>
        <w:ind w:firstLine="112" w:left="828"/>
        <w:jc w:val="both"/>
        <w:rPr>
          <w:lang w:val="es-PE"/>
        </w:rPr>
      </w:pPr>
      <w:r>
        <w:rPr>
          <w:b w:val="false"/>
          <w:sz w:val="18"/>
          <w:szCs w:val="18"/>
          <w:lang w:val="es-PE"/>
        </w:rPr>
        <w:t xml:space="preserve">       </w:t>
      </w:r>
      <w:r>
        <w:rPr>
          <w:b w:val="false"/>
          <w:sz w:val="18"/>
          <w:szCs w:val="18"/>
          <w:lang w:val="es-PE"/>
        </w:rPr>
        <w:t>6.2.1 Medidas Técnicas</w:t>
      </w:r>
    </w:p>
    <w:p>
      <w:pPr>
        <w:pStyle w:val="Heading1"/>
        <w:widowControl/>
        <w:tabs>
          <w:tab w:val="clear" w:pos="720"/>
          <w:tab w:val="left" w:pos="471" w:leader="none"/>
        </w:tabs>
        <w:ind w:firstLine="112" w:left="828"/>
        <w:jc w:val="both"/>
        <w:rPr>
          <w:lang w:val="es-PE"/>
        </w:rPr>
      </w:pPr>
      <w:r>
        <w:rPr>
          <w:b w:val="false"/>
          <w:sz w:val="18"/>
          <w:szCs w:val="18"/>
          <w:lang w:val="es-PE"/>
        </w:rPr>
        <w:t xml:space="preserve">       </w:t>
      </w:r>
      <w:r>
        <w:rPr>
          <w:b w:val="false"/>
          <w:sz w:val="18"/>
          <w:szCs w:val="18"/>
          <w:lang w:val="es-PE"/>
        </w:rPr>
        <w:t>6.2.2 Medidas No Técnicas</w:t>
      </w:r>
    </w:p>
    <w:p>
      <w:pPr>
        <w:pStyle w:val="Heading1"/>
        <w:widowControl/>
        <w:tabs>
          <w:tab w:val="clear" w:pos="720"/>
          <w:tab w:val="left" w:pos="471" w:leader="none"/>
        </w:tabs>
        <w:ind w:firstLine="112" w:left="828"/>
        <w:jc w:val="both"/>
        <w:rPr>
          <w:lang w:val="es-PE"/>
        </w:rPr>
      </w:pPr>
      <w:r>
        <w:rPr>
          <w:b w:val="false"/>
          <w:sz w:val="18"/>
          <w:szCs w:val="18"/>
          <w:lang w:val="es-PE"/>
        </w:rPr>
        <w:t xml:space="preserve">6.3 Normas Privadas </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 xml:space="preserve">VII. Logística </w:t>
      </w:r>
    </w:p>
    <w:p>
      <w:pPr>
        <w:pStyle w:val="Heading1"/>
        <w:tabs>
          <w:tab w:val="clear" w:pos="720"/>
          <w:tab w:val="left" w:pos="471" w:leader="none"/>
        </w:tabs>
        <w:ind w:firstLine="112" w:left="828"/>
        <w:jc w:val="both"/>
        <w:rPr>
          <w:lang w:val="es-PE"/>
        </w:rPr>
      </w:pPr>
      <w:r>
        <w:rPr>
          <w:b w:val="false"/>
          <w:sz w:val="18"/>
          <w:szCs w:val="18"/>
          <w:lang w:val="es-PE"/>
        </w:rPr>
        <w:t>7.1 Canales de Distribución</w:t>
      </w:r>
    </w:p>
    <w:p>
      <w:pPr>
        <w:pStyle w:val="Heading1"/>
        <w:tabs>
          <w:tab w:val="clear" w:pos="720"/>
          <w:tab w:val="left" w:pos="471" w:leader="none"/>
        </w:tabs>
        <w:ind w:firstLine="112" w:left="1066"/>
        <w:jc w:val="both"/>
        <w:rPr>
          <w:lang w:val="es-PE"/>
        </w:rPr>
      </w:pPr>
      <w:r>
        <w:rPr>
          <w:b w:val="false"/>
          <w:sz w:val="18"/>
          <w:szCs w:val="18"/>
          <w:lang w:val="es-PE"/>
        </w:rPr>
        <w:t>7.1.1 Rutas de Acceso</w:t>
      </w:r>
    </w:p>
    <w:p>
      <w:pPr>
        <w:pStyle w:val="Heading1"/>
        <w:tabs>
          <w:tab w:val="clear" w:pos="720"/>
          <w:tab w:val="left" w:pos="471" w:leader="none"/>
        </w:tabs>
        <w:ind w:firstLine="112" w:left="1066"/>
        <w:jc w:val="both"/>
        <w:rPr>
          <w:lang w:val="es-PE"/>
        </w:rPr>
      </w:pPr>
      <w:r>
        <w:rPr>
          <w:b w:val="false"/>
          <w:sz w:val="18"/>
          <w:szCs w:val="18"/>
          <w:lang w:val="es-PE"/>
        </w:rPr>
        <w:t>7.1.2 Costos Logísticos</w:t>
      </w:r>
    </w:p>
    <w:p>
      <w:pPr>
        <w:pStyle w:val="Heading1"/>
        <w:tabs>
          <w:tab w:val="clear" w:pos="720"/>
          <w:tab w:val="left" w:pos="471" w:leader="none"/>
        </w:tabs>
        <w:ind w:firstLine="112" w:left="1066"/>
        <w:jc w:val="both"/>
        <w:rPr>
          <w:lang w:val="es-PE"/>
        </w:rPr>
      </w:pPr>
      <w:r>
        <w:rPr>
          <w:b w:val="false"/>
          <w:sz w:val="18"/>
          <w:szCs w:val="18"/>
          <w:lang w:val="es-PE"/>
        </w:rPr>
        <w:t>7.1.3 Principales Agencias de Transporte</w:t>
      </w:r>
    </w:p>
    <w:p>
      <w:pPr>
        <w:pStyle w:val="Heading1"/>
        <w:tabs>
          <w:tab w:val="clear" w:pos="720"/>
          <w:tab w:val="left" w:pos="471" w:leader="none"/>
        </w:tabs>
        <w:ind w:firstLine="112" w:left="828"/>
        <w:jc w:val="both"/>
        <w:rPr>
          <w:lang w:val="es-PE"/>
        </w:rPr>
      </w:pPr>
      <w:r>
        <w:rPr>
          <w:b w:val="false"/>
          <w:sz w:val="18"/>
          <w:szCs w:val="18"/>
          <w:lang w:val="es-PE"/>
        </w:rPr>
        <w:t>7.2 Canales de Comercialización</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VIII. Actividades de Promoción Comercial</w:t>
      </w:r>
    </w:p>
    <w:p>
      <w:pPr>
        <w:pStyle w:val="Heading1"/>
        <w:tabs>
          <w:tab w:val="clear" w:pos="720"/>
          <w:tab w:val="left" w:pos="471" w:leader="none"/>
        </w:tabs>
        <w:ind w:firstLine="112" w:left="828"/>
        <w:jc w:val="both"/>
        <w:rPr>
          <w:lang w:val="es-PE"/>
        </w:rPr>
      </w:pPr>
      <w:r>
        <w:rPr>
          <w:b w:val="false"/>
          <w:sz w:val="18"/>
          <w:szCs w:val="18"/>
          <w:lang w:val="es-PE"/>
        </w:rPr>
        <w:t>8.1 Ferias</w:t>
      </w:r>
    </w:p>
    <w:p>
      <w:pPr>
        <w:pStyle w:val="Heading1"/>
        <w:tabs>
          <w:tab w:val="clear" w:pos="720"/>
          <w:tab w:val="left" w:pos="471" w:leader="none"/>
        </w:tabs>
        <w:ind w:firstLine="112" w:left="828"/>
        <w:jc w:val="both"/>
        <w:rPr>
          <w:lang w:val="es-PE"/>
        </w:rPr>
      </w:pPr>
      <w:r>
        <w:rPr>
          <w:b w:val="false"/>
          <w:sz w:val="18"/>
          <w:szCs w:val="18"/>
          <w:lang w:val="es-PE"/>
        </w:rPr>
        <w:t>8.2 Exhibiciones</w:t>
      </w:r>
    </w:p>
    <w:p>
      <w:pPr>
        <w:pStyle w:val="Heading1"/>
        <w:tabs>
          <w:tab w:val="clear" w:pos="720"/>
          <w:tab w:val="left" w:pos="471" w:leader="none"/>
        </w:tabs>
        <w:ind w:firstLine="112" w:left="828"/>
        <w:jc w:val="both"/>
        <w:rPr>
          <w:lang w:val="es-PE"/>
        </w:rPr>
      </w:pPr>
      <w:r>
        <w:rPr>
          <w:b w:val="false"/>
          <w:sz w:val="18"/>
          <w:szCs w:val="18"/>
          <w:lang w:val="es-PE"/>
        </w:rPr>
        <w:t>8.3 Publicaciones Especializadas</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IX. Contactos de Interés</w:t>
      </w:r>
    </w:p>
    <w:p>
      <w:pPr>
        <w:pStyle w:val="Heading1"/>
        <w:tabs>
          <w:tab w:val="clear" w:pos="720"/>
          <w:tab w:val="left" w:pos="471" w:leader="none"/>
        </w:tabs>
        <w:ind w:firstLine="112" w:left="828"/>
        <w:jc w:val="both"/>
        <w:rPr>
          <w:lang w:val="es-PE"/>
        </w:rPr>
      </w:pPr>
      <w:r>
        <w:rPr>
          <w:b w:val="false"/>
          <w:sz w:val="18"/>
          <w:szCs w:val="18"/>
          <w:lang w:val="es-PE"/>
        </w:rPr>
        <w:t>9.1 Institucionales</w:t>
      </w:r>
    </w:p>
    <w:p>
      <w:pPr>
        <w:pStyle w:val="Heading1"/>
        <w:tabs>
          <w:tab w:val="clear" w:pos="720"/>
          <w:tab w:val="left" w:pos="471" w:leader="none"/>
        </w:tabs>
        <w:ind w:firstLine="112" w:left="828"/>
        <w:jc w:val="both"/>
        <w:rPr>
          <w:lang w:val="es-PE"/>
        </w:rPr>
      </w:pPr>
      <w:r>
        <w:rPr>
          <w:b w:val="false"/>
          <w:sz w:val="18"/>
          <w:szCs w:val="18"/>
          <w:lang w:val="es-PE"/>
        </w:rPr>
        <w:t>9.2 Comerciales</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X. Conclusiones y Recomendaciones</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XI. Perfil de Compradores</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XII. Bibliografía</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jc w:val="both"/>
        <w:rPr>
          <w:lang w:val="es-PE"/>
        </w:rPr>
      </w:pPr>
      <w:r>
        <w:rPr>
          <w:b w:val="false"/>
          <w:sz w:val="18"/>
          <w:szCs w:val="18"/>
          <w:lang w:val="es-PE"/>
        </w:rPr>
        <w:t>XIII. Anexos</w:t>
      </w:r>
    </w:p>
    <w:p>
      <w:pPr>
        <w:pStyle w:val="Heading1"/>
        <w:tabs>
          <w:tab w:val="clear" w:pos="720"/>
          <w:tab w:val="left" w:pos="471" w:leader="none"/>
        </w:tabs>
        <w:ind w:hanging="0" w:left="0"/>
        <w:jc w:val="both"/>
        <w:rPr>
          <w:lang w:val="es-PE"/>
        </w:rPr>
      </w:pPr>
      <w:r>
        <w:rPr>
          <w:lang w:val="es-PE"/>
        </w:rPr>
        <w:t>3. INSTRUCCIONES PARA EL USO DE LA PLANTILLA DEL ESTUDIO DE MERCADO</w:t>
      </w:r>
    </w:p>
    <w:p>
      <w:pPr>
        <w:pStyle w:val="Heading1"/>
        <w:tabs>
          <w:tab w:val="clear" w:pos="720"/>
          <w:tab w:val="left" w:pos="471" w:leader="none"/>
        </w:tabs>
        <w:jc w:val="both"/>
        <w:rPr>
          <w:lang w:val="es-PE"/>
        </w:rPr>
      </w:pPr>
      <w:r>
        <w:rPr>
          <w:lang w:val="es-PE"/>
        </w:rPr>
      </w:r>
    </w:p>
    <w:p>
      <w:pPr>
        <w:pStyle w:val="Heading1"/>
        <w:tabs>
          <w:tab w:val="clear" w:pos="720"/>
          <w:tab w:val="left" w:pos="471" w:leader="none"/>
        </w:tabs>
        <w:jc w:val="both"/>
        <w:rPr>
          <w:rFonts w:ascii="Times New Roman" w:hAnsi="Times New Roman" w:eastAsia="Times New Roman" w:cs="Times New Roman"/>
          <w:sz w:val="24"/>
          <w:szCs w:val="24"/>
          <w:lang w:val="es-PE"/>
        </w:rPr>
      </w:pPr>
      <w:r>
        <w:rPr>
          <w:rFonts w:eastAsia="Times New Roman" w:cs="Times New Roman" w:ascii="Times New Roman" w:hAnsi="Times New Roman"/>
          <w:sz w:val="24"/>
          <w:szCs w:val="24"/>
          <w:lang w:val="es-PE"/>
        </w:rPr>
      </w:r>
    </w:p>
    <w:p>
      <w:pPr>
        <w:pStyle w:val="Heading1"/>
        <w:tabs>
          <w:tab w:val="clear" w:pos="720"/>
          <w:tab w:val="left" w:pos="471" w:leader="none"/>
        </w:tabs>
        <w:ind w:hanging="0" w:left="0"/>
        <w:jc w:val="both"/>
        <w:rPr>
          <w:lang w:val="es-PE"/>
        </w:rPr>
      </w:pPr>
      <w:r>
        <w:rPr>
          <w:sz w:val="18"/>
          <w:szCs w:val="18"/>
          <w:lang w:val="es-PE"/>
        </w:rPr>
        <w:t>Glosario de Términos</w:t>
      </w:r>
    </w:p>
    <w:p>
      <w:pPr>
        <w:pStyle w:val="Heading1"/>
        <w:tabs>
          <w:tab w:val="clear" w:pos="720"/>
          <w:tab w:val="left" w:pos="471" w:leader="none"/>
        </w:tabs>
        <w:jc w:val="both"/>
        <w:rPr>
          <w:sz w:val="18"/>
          <w:szCs w:val="18"/>
          <w:lang w:val="es-PE"/>
        </w:rPr>
      </w:pPr>
      <w:r>
        <w:rPr>
          <w:sz w:val="18"/>
          <w:szCs w:val="18"/>
          <w:lang w:val="es-PE"/>
        </w:rPr>
      </w:r>
    </w:p>
    <w:p>
      <w:pPr>
        <w:pStyle w:val="Normal"/>
        <w:tabs>
          <w:tab w:val="clear" w:pos="720"/>
          <w:tab w:val="left" w:pos="471" w:leader="none"/>
        </w:tabs>
        <w:rPr>
          <w:lang w:val="es-PE"/>
        </w:rPr>
      </w:pPr>
      <w:r>
        <w:rPr>
          <w:sz w:val="18"/>
          <w:szCs w:val="18"/>
          <w:lang w:val="es-PE"/>
        </w:rPr>
        <w:t>En esta sección se definen los términos que serán utilizados en el Estudio de Mercado para una compresión adecuada y estandarizada del documento.</w:t>
      </w:r>
    </w:p>
    <w:p>
      <w:pPr>
        <w:pStyle w:val="Normal"/>
        <w:tabs>
          <w:tab w:val="clear" w:pos="720"/>
          <w:tab w:val="left" w:pos="471" w:leader="none"/>
        </w:tabs>
        <w:rPr>
          <w:lang w:val="es-PE"/>
        </w:rPr>
      </w:pPr>
      <w:r>
        <w:rPr>
          <w:sz w:val="18"/>
          <w:szCs w:val="18"/>
          <w:lang w:val="es-PE"/>
        </w:rPr>
        <w:t>Ejemplos:</w:t>
      </w:r>
    </w:p>
    <w:p>
      <w:pPr>
        <w:pStyle w:val="Normal"/>
        <w:tabs>
          <w:tab w:val="clear" w:pos="720"/>
          <w:tab w:val="left" w:pos="471" w:leader="none"/>
        </w:tabs>
        <w:ind w:left="720"/>
        <w:rPr>
          <w:lang w:val="es-PE"/>
        </w:rPr>
      </w:pPr>
      <w:r>
        <w:rPr>
          <w:b/>
          <w:sz w:val="18"/>
          <w:szCs w:val="18"/>
          <w:lang w:val="es-PE"/>
        </w:rPr>
        <w:t xml:space="preserve">CIF </w:t>
      </w:r>
      <w:r>
        <w:rPr>
          <w:b/>
          <w:color w:val="000000"/>
          <w:sz w:val="16"/>
          <w:szCs w:val="16"/>
          <w:lang w:val="es-PE"/>
        </w:rPr>
        <w:t xml:space="preserve">: </w:t>
      </w:r>
      <w:r>
        <w:rPr>
          <w:sz w:val="16"/>
          <w:szCs w:val="16"/>
          <w:lang w:val="es-PE"/>
        </w:rPr>
        <w:t>es el valor real de las mercancías durante el despacho aduanero, el cual abarca tres conceptos: costo de las mercancías en el país de origen, costo del seguro y costo del flete hasta el puerto de destino</w:t>
      </w:r>
      <w:r>
        <w:rPr>
          <w:color w:val="000000"/>
          <w:sz w:val="16"/>
          <w:szCs w:val="16"/>
          <w:lang w:val="es-PE"/>
        </w:rPr>
        <w:t>.</w:t>
      </w:r>
    </w:p>
    <w:p>
      <w:pPr>
        <w:pStyle w:val="Normal"/>
        <w:rPr>
          <w:sz w:val="18"/>
          <w:szCs w:val="18"/>
          <w:lang w:val="es-PE"/>
        </w:rPr>
      </w:pPr>
      <w:r>
        <w:rPr>
          <w:sz w:val="18"/>
          <w:szCs w:val="18"/>
          <w:lang w:val="es-PE"/>
        </w:rPr>
      </w:r>
      <w:r>
        <w:br w:type="page"/>
      </w:r>
    </w:p>
    <w:p>
      <w:pPr>
        <w:pStyle w:val="Heading1"/>
        <w:tabs>
          <w:tab w:val="clear" w:pos="720"/>
          <w:tab w:val="left" w:pos="471" w:leader="none"/>
        </w:tabs>
        <w:spacing w:before="0" w:after="0"/>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I. Resumen Ejecutivo (máximo 2 páginas)</w:t>
      </w:r>
    </w:p>
    <w:p>
      <w:pPr>
        <w:pStyle w:val="Heading1"/>
        <w:tabs>
          <w:tab w:val="clear" w:pos="720"/>
          <w:tab w:val="left" w:pos="471" w:leader="none"/>
        </w:tabs>
        <w:jc w:val="both"/>
        <w:rPr>
          <w:b w:val="false"/>
          <w:sz w:val="18"/>
          <w:szCs w:val="18"/>
          <w:lang w:val="es-PE"/>
        </w:rPr>
      </w:pPr>
      <w:r>
        <w:rPr>
          <w:b w:val="false"/>
          <w:sz w:val="18"/>
          <w:szCs w:val="18"/>
          <w:lang w:val="es-PE"/>
        </w:rPr>
      </w:r>
    </w:p>
    <w:p>
      <w:pPr>
        <w:pStyle w:val="Normal"/>
        <w:spacing w:before="0" w:after="0"/>
        <w:rPr>
          <w:lang w:val="es-PE"/>
        </w:rPr>
      </w:pPr>
      <w:r>
        <w:rPr>
          <w:sz w:val="18"/>
          <w:szCs w:val="18"/>
          <w:lang w:val="es-PE"/>
        </w:rPr>
        <w:t>Párrafo 1</w:t>
        <w:tab/>
        <w:t>Describir el producto.</w:t>
      </w:r>
    </w:p>
    <w:p>
      <w:pPr>
        <w:pStyle w:val="Normal"/>
        <w:spacing w:before="0" w:after="0"/>
        <w:rPr>
          <w:sz w:val="18"/>
          <w:szCs w:val="18"/>
          <w:lang w:val="es-PE"/>
        </w:rPr>
      </w:pPr>
      <w:r>
        <w:rPr>
          <w:sz w:val="18"/>
          <w:szCs w:val="18"/>
          <w:lang w:val="es-PE"/>
        </w:rPr>
      </w:r>
    </w:p>
    <w:p>
      <w:pPr>
        <w:pStyle w:val="Normal"/>
        <w:spacing w:before="0" w:after="0"/>
        <w:rPr>
          <w:lang w:val="es-PE"/>
        </w:rPr>
      </w:pPr>
      <w:r>
        <w:rPr>
          <w:sz w:val="18"/>
          <w:szCs w:val="18"/>
          <w:lang w:val="es-PE"/>
        </w:rPr>
        <w:t>Párrafo 2</w:t>
        <w:tab/>
        <w:t>Describir la oferta y la competencia internacional.</w:t>
      </w:r>
    </w:p>
    <w:p>
      <w:pPr>
        <w:pStyle w:val="Normal"/>
        <w:spacing w:before="0" w:after="0"/>
        <w:rPr>
          <w:sz w:val="18"/>
          <w:szCs w:val="18"/>
          <w:lang w:val="es-PE"/>
        </w:rPr>
      </w:pPr>
      <w:r>
        <w:rPr>
          <w:sz w:val="18"/>
          <w:szCs w:val="18"/>
          <w:lang w:val="es-PE"/>
        </w:rPr>
      </w:r>
    </w:p>
    <w:p>
      <w:pPr>
        <w:pStyle w:val="Normal"/>
        <w:spacing w:before="0" w:after="0"/>
        <w:rPr>
          <w:lang w:val="es-PE"/>
        </w:rPr>
      </w:pPr>
      <w:r>
        <w:rPr>
          <w:sz w:val="18"/>
          <w:szCs w:val="18"/>
          <w:lang w:val="es-PE"/>
        </w:rPr>
        <w:t>Párrafo 3 Describir análisis demanda y perfil de compradores.</w:t>
        <w:tab/>
      </w:r>
    </w:p>
    <w:p>
      <w:pPr>
        <w:pStyle w:val="Normal"/>
        <w:spacing w:before="0" w:after="0"/>
        <w:rPr>
          <w:sz w:val="18"/>
          <w:szCs w:val="18"/>
          <w:lang w:val="es-PE"/>
        </w:rPr>
      </w:pPr>
      <w:r>
        <w:rPr>
          <w:sz w:val="18"/>
          <w:szCs w:val="18"/>
          <w:lang w:val="es-PE"/>
        </w:rPr>
      </w:r>
    </w:p>
    <w:p>
      <w:pPr>
        <w:pStyle w:val="Normal"/>
        <w:spacing w:before="0" w:after="0"/>
        <w:rPr>
          <w:lang w:val="es-PE"/>
        </w:rPr>
      </w:pPr>
      <w:r>
        <w:rPr>
          <w:sz w:val="18"/>
          <w:szCs w:val="18"/>
          <w:lang w:val="es-PE"/>
        </w:rPr>
        <w:t>Párrafo 4</w:t>
        <w:tab/>
        <w:t>Describir los principales requisitos de acceso al mercado.</w:t>
        <w:tab/>
        <w:tab/>
      </w:r>
    </w:p>
    <w:p>
      <w:pPr>
        <w:pStyle w:val="Normal"/>
        <w:spacing w:before="0" w:after="0"/>
        <w:rPr>
          <w:sz w:val="18"/>
          <w:szCs w:val="18"/>
          <w:lang w:val="es-PE"/>
        </w:rPr>
      </w:pPr>
      <w:r>
        <w:rPr>
          <w:sz w:val="18"/>
          <w:szCs w:val="18"/>
          <w:lang w:val="es-PE"/>
        </w:rPr>
      </w:r>
    </w:p>
    <w:p>
      <w:pPr>
        <w:pStyle w:val="Normal"/>
        <w:spacing w:before="0" w:after="0"/>
        <w:rPr>
          <w:lang w:val="es-PE"/>
        </w:rPr>
      </w:pPr>
      <w:r>
        <w:rPr>
          <w:sz w:val="18"/>
          <w:szCs w:val="18"/>
          <w:lang w:val="es-PE"/>
        </w:rPr>
        <w:t>Párrafo 5</w:t>
        <w:tab/>
        <w:t xml:space="preserve">Describir los canales de distribución y comercialización. </w:t>
      </w:r>
    </w:p>
    <w:p>
      <w:pPr>
        <w:pStyle w:val="Normal"/>
        <w:spacing w:before="0" w:after="0"/>
        <w:rPr>
          <w:sz w:val="18"/>
          <w:szCs w:val="18"/>
          <w:lang w:val="es-PE"/>
        </w:rPr>
      </w:pPr>
      <w:r>
        <w:rPr>
          <w:sz w:val="18"/>
          <w:szCs w:val="18"/>
          <w:lang w:val="es-PE"/>
        </w:rPr>
      </w:r>
    </w:p>
    <w:p>
      <w:pPr>
        <w:pStyle w:val="Normal"/>
        <w:spacing w:before="0" w:after="0"/>
        <w:rPr>
          <w:lang w:val="es-PE"/>
        </w:rPr>
      </w:pPr>
      <w:r>
        <w:rPr>
          <w:sz w:val="18"/>
          <w:szCs w:val="18"/>
          <w:lang w:val="es-PE"/>
        </w:rPr>
        <w:t>Párrafo 6</w:t>
        <w:tab/>
        <w:t>Principales actividades.</w:t>
      </w:r>
    </w:p>
    <w:p>
      <w:pPr>
        <w:pStyle w:val="Heading1"/>
        <w:tabs>
          <w:tab w:val="clear" w:pos="720"/>
          <w:tab w:val="left" w:pos="471" w:leader="none"/>
        </w:tabs>
        <w:jc w:val="both"/>
        <w:rPr>
          <w:b w:val="false"/>
          <w:sz w:val="18"/>
          <w:szCs w:val="18"/>
          <w:lang w:val="es-PE"/>
        </w:rPr>
      </w:pPr>
      <w:r>
        <w:rPr>
          <w:b w:val="false"/>
          <w:sz w:val="18"/>
          <w:szCs w:val="18"/>
          <w:lang w:val="es-PE"/>
        </w:rPr>
      </w:r>
    </w:p>
    <w:p>
      <w:pPr>
        <w:pStyle w:val="Normal"/>
        <w:rPr>
          <w:sz w:val="18"/>
          <w:szCs w:val="18"/>
          <w:lang w:val="es-PE"/>
        </w:rPr>
      </w:pPr>
      <w:r>
        <w:rPr>
          <w:sz w:val="18"/>
          <w:szCs w:val="18"/>
          <w:lang w:val="es-PE"/>
        </w:rPr>
      </w:r>
      <w:r>
        <w:br w:type="page"/>
      </w:r>
    </w:p>
    <w:p>
      <w:pPr>
        <w:pStyle w:val="Heading1"/>
        <w:tabs>
          <w:tab w:val="clear" w:pos="720"/>
          <w:tab w:val="left" w:pos="471" w:leader="none"/>
        </w:tabs>
        <w:spacing w:before="0" w:after="0"/>
        <w:ind w:hanging="0" w:left="0"/>
        <w:jc w:val="both"/>
        <w:rPr>
          <w:lang w:val="es-PE"/>
        </w:rPr>
      </w:pPr>
      <w:r>
        <w:rPr>
          <w:sz w:val="18"/>
          <w:szCs w:val="18"/>
          <w:lang w:val="es-PE"/>
        </w:rPr>
        <w:t>II. Alcance del Estudio Especializado: (máximo 1 página)</w:t>
      </w:r>
    </w:p>
    <w:p>
      <w:pPr>
        <w:pStyle w:val="Heading1"/>
        <w:tabs>
          <w:tab w:val="clear" w:pos="720"/>
          <w:tab w:val="left" w:pos="471" w:leader="none"/>
        </w:tabs>
        <w:jc w:val="both"/>
        <w:rPr>
          <w:b w:val="false"/>
          <w:sz w:val="18"/>
          <w:szCs w:val="18"/>
          <w:lang w:val="es-PE"/>
        </w:rPr>
      </w:pPr>
      <w:r>
        <w:rPr>
          <w:b w:val="false"/>
          <w:sz w:val="18"/>
          <w:szCs w:val="18"/>
          <w:lang w:val="es-PE"/>
        </w:rPr>
      </w:r>
    </w:p>
    <w:p>
      <w:pPr>
        <w:pStyle w:val="Normal"/>
        <w:jc w:val="both"/>
        <w:rPr>
          <w:lang w:val="es-PE"/>
        </w:rPr>
      </w:pPr>
      <w:r>
        <w:rPr>
          <w:sz w:val="18"/>
          <w:szCs w:val="18"/>
          <w:lang w:val="es-PE"/>
        </w:rPr>
        <w:t xml:space="preserve">El objetivo principal del presente estudio es evaluar el potencial de la oferta exportadora de </w:t>
      </w:r>
      <w:r>
        <w:rPr>
          <w:color w:val="FF0000"/>
          <w:sz w:val="18"/>
          <w:szCs w:val="18"/>
          <w:lang w:val="es-PE"/>
        </w:rPr>
        <w:t>XXXXXX</w:t>
      </w:r>
      <w:r>
        <w:rPr>
          <w:sz w:val="18"/>
          <w:szCs w:val="18"/>
          <w:lang w:val="es-PE"/>
        </w:rPr>
        <w:t xml:space="preserve"> de Perú a Estados Unidos, principalmente de la empresa </w:t>
      </w:r>
      <w:r>
        <w:rPr>
          <w:color w:val="FF0000"/>
          <w:sz w:val="18"/>
          <w:szCs w:val="18"/>
          <w:lang w:val="es-PE"/>
        </w:rPr>
        <w:t>XXXXX (RUC: XXXXXXXX)</w:t>
      </w:r>
      <w:r>
        <w:rPr>
          <w:sz w:val="18"/>
          <w:szCs w:val="18"/>
          <w:lang w:val="es-PE"/>
        </w:rPr>
        <w:t xml:space="preserve"> ubicada en la cuidad de </w:t>
      </w:r>
      <w:r>
        <w:rPr>
          <w:color w:val="FF0000"/>
          <w:sz w:val="18"/>
          <w:szCs w:val="18"/>
          <w:lang w:val="es-PE"/>
        </w:rPr>
        <w:t>XXXXX</w:t>
      </w:r>
      <w:r>
        <w:rPr>
          <w:sz w:val="18"/>
          <w:szCs w:val="18"/>
          <w:lang w:val="es-PE"/>
        </w:rPr>
        <w:t xml:space="preserve"> (Ver Anexo N°</w:t>
      </w:r>
      <w:r>
        <w:rPr>
          <w:color w:val="FF0000"/>
          <w:sz w:val="18"/>
          <w:szCs w:val="18"/>
          <w:lang w:val="es-PE"/>
        </w:rPr>
        <w:t xml:space="preserve"> XXXXX</w:t>
      </w:r>
      <w:r>
        <w:rPr>
          <w:sz w:val="18"/>
          <w:szCs w:val="18"/>
          <w:lang w:val="es-PE"/>
        </w:rPr>
        <w:t xml:space="preserve"> - Análisis FODA de la empresa). </w:t>
      </w:r>
    </w:p>
    <w:p>
      <w:pPr>
        <w:pStyle w:val="Normal"/>
        <w:jc w:val="both"/>
        <w:rPr>
          <w:lang w:val="es-PE"/>
        </w:rPr>
      </w:pPr>
      <w:r>
        <w:rPr>
          <w:sz w:val="18"/>
          <w:szCs w:val="18"/>
          <w:lang w:val="es-PE"/>
        </w:rPr>
        <w:t xml:space="preserve">En el presente estudio se profundizará en: </w:t>
      </w:r>
    </w:p>
    <w:p>
      <w:pPr>
        <w:pStyle w:val="Normal"/>
        <w:jc w:val="both"/>
        <w:rPr>
          <w:lang w:val="es-PE"/>
        </w:rPr>
      </w:pPr>
      <w:r>
        <w:rPr>
          <w:sz w:val="18"/>
          <w:szCs w:val="18"/>
          <w:lang w:val="es-PE"/>
        </w:rPr>
        <w:t>Conocer la oferta exportable peruana, la oferta del mercado objetivo, los países competidores, conocer a profundidad el perfil de consumidores, tendencias de consumo, variedades, presentación y precios, conocer la percepción del producto peruano.</w:t>
      </w:r>
    </w:p>
    <w:p>
      <w:pPr>
        <w:pStyle w:val="Normal"/>
        <w:jc w:val="both"/>
        <w:rPr>
          <w:lang w:val="es-PE"/>
        </w:rPr>
      </w:pPr>
      <w:r>
        <w:rPr>
          <w:sz w:val="18"/>
          <w:szCs w:val="18"/>
          <w:lang w:val="es-PE"/>
        </w:rPr>
        <w:t xml:space="preserve">Describir los principales requisitos de acceso al mercado. </w:t>
      </w:r>
    </w:p>
    <w:p>
      <w:pPr>
        <w:pStyle w:val="Normal"/>
        <w:jc w:val="both"/>
        <w:rPr>
          <w:lang w:val="es-PE"/>
        </w:rPr>
      </w:pPr>
      <w:r>
        <w:rPr>
          <w:sz w:val="18"/>
          <w:szCs w:val="18"/>
          <w:lang w:val="es-PE"/>
        </w:rPr>
        <w:t xml:space="preserve">Describir la estructura y características de la cadena de distribución y comercialización </w:t>
      </w:r>
    </w:p>
    <w:p>
      <w:pPr>
        <w:pStyle w:val="Normal"/>
        <w:jc w:val="both"/>
        <w:rPr>
          <w:lang w:val="es-PE"/>
        </w:rPr>
      </w:pPr>
      <w:r>
        <w:rPr>
          <w:sz w:val="18"/>
          <w:szCs w:val="18"/>
          <w:lang w:val="es-PE"/>
        </w:rPr>
        <w:t xml:space="preserve">Conocer las principales actividades de promoción comercial. </w:t>
      </w:r>
    </w:p>
    <w:p>
      <w:pPr>
        <w:pStyle w:val="Normal"/>
        <w:jc w:val="both"/>
        <w:rPr>
          <w:lang w:val="es-PE"/>
        </w:rPr>
      </w:pPr>
      <w:r>
        <w:rPr>
          <w:sz w:val="18"/>
          <w:szCs w:val="18"/>
          <w:lang w:val="es-PE"/>
        </w:rPr>
        <w:t>Elaborar perfiles de potenciales compradores</w:t>
      </w:r>
    </w:p>
    <w:p>
      <w:pPr>
        <w:pStyle w:val="Normal"/>
        <w:jc w:val="both"/>
        <w:rPr>
          <w:lang w:val="es-PE"/>
        </w:rPr>
      </w:pPr>
      <w:r>
        <w:rPr>
          <w:sz w:val="18"/>
          <w:szCs w:val="18"/>
          <w:lang w:val="es-PE"/>
        </w:rPr>
        <w:t xml:space="preserve">El producto analizado tienen un Ventaja Comparativa Revelada – VCR de </w:t>
      </w:r>
      <w:r>
        <w:rPr>
          <w:color w:val="FF0000"/>
          <w:sz w:val="18"/>
          <w:szCs w:val="18"/>
          <w:lang w:val="es-PE"/>
        </w:rPr>
        <w:t>XXXX</w:t>
      </w:r>
      <w:r>
        <w:rPr>
          <w:sz w:val="18"/>
          <w:szCs w:val="18"/>
          <w:lang w:val="es-PE"/>
        </w:rPr>
        <w:t xml:space="preserve">, el cual muestra que el Perú tiene </w:t>
      </w:r>
      <w:r>
        <w:rPr>
          <w:color w:val="FF0000"/>
          <w:sz w:val="18"/>
          <w:szCs w:val="18"/>
          <w:lang w:val="es-PE"/>
        </w:rPr>
        <w:t>ventaja/desventaja</w:t>
      </w:r>
      <w:r>
        <w:rPr>
          <w:sz w:val="18"/>
          <w:szCs w:val="18"/>
          <w:lang w:val="es-PE"/>
        </w:rPr>
        <w:t xml:space="preserve"> en este producto.</w:t>
      </w:r>
    </w:p>
    <w:p>
      <w:pPr>
        <w:pStyle w:val="Normal"/>
        <w:jc w:val="both"/>
        <w:rPr>
          <w:lang w:val="es-PE"/>
        </w:rPr>
      </w:pPr>
      <w:r>
        <w:rPr>
          <w:sz w:val="18"/>
          <w:szCs w:val="18"/>
          <w:lang w:val="es-PE"/>
        </w:rPr>
        <w:t xml:space="preserve">El mercado </w:t>
      </w:r>
      <w:r>
        <w:rPr>
          <w:color w:val="FF0000"/>
          <w:sz w:val="18"/>
          <w:szCs w:val="18"/>
          <w:lang w:val="es-PE"/>
        </w:rPr>
        <w:t>YYYYY</w:t>
      </w:r>
      <w:r>
        <w:rPr>
          <w:sz w:val="18"/>
          <w:szCs w:val="18"/>
          <w:lang w:val="es-PE"/>
        </w:rPr>
        <w:t xml:space="preserve"> fue elegido como objetivo para el producto </w:t>
      </w:r>
      <w:r>
        <w:rPr>
          <w:color w:val="FF0000"/>
          <w:sz w:val="18"/>
          <w:szCs w:val="18"/>
          <w:lang w:val="es-PE"/>
        </w:rPr>
        <w:t>XXXXX</w:t>
      </w:r>
      <w:r>
        <w:rPr>
          <w:sz w:val="18"/>
          <w:szCs w:val="18"/>
          <w:lang w:val="es-PE"/>
        </w:rPr>
        <w:t xml:space="preserve"> debido a que registra una alta Capacidad Relativa de Compra - CRC (</w:t>
      </w:r>
      <w:r>
        <w:rPr>
          <w:color w:val="FF0000"/>
          <w:sz w:val="18"/>
          <w:szCs w:val="18"/>
          <w:lang w:val="es-PE"/>
        </w:rPr>
        <w:t>YYYYY</w:t>
      </w:r>
      <w:r>
        <w:rPr>
          <w:sz w:val="18"/>
          <w:szCs w:val="18"/>
          <w:lang w:val="es-PE"/>
        </w:rPr>
        <w:t xml:space="preserve">) y se ubica en el segmento </w:t>
      </w:r>
      <w:r>
        <w:rPr>
          <w:color w:val="FF0000"/>
          <w:sz w:val="18"/>
          <w:szCs w:val="18"/>
          <w:lang w:val="es-PE"/>
        </w:rPr>
        <w:t>YYYYY</w:t>
      </w:r>
      <w:r>
        <w:rPr>
          <w:sz w:val="18"/>
          <w:szCs w:val="18"/>
          <w:lang w:val="es-PE"/>
        </w:rPr>
        <w:t xml:space="preserve"> según la metodología CEPAL basada en el análisis de la participación y el crecimiento de las importaciones. (Ver Anexo N° </w:t>
      </w:r>
      <w:r>
        <w:rPr>
          <w:color w:val="FF0000"/>
          <w:sz w:val="18"/>
          <w:szCs w:val="18"/>
          <w:lang w:val="es-PE"/>
        </w:rPr>
        <w:t>YYYYY</w:t>
      </w:r>
      <w:r>
        <w:rPr>
          <w:sz w:val="18"/>
          <w:szCs w:val="18"/>
          <w:lang w:val="es-PE"/>
        </w:rPr>
        <w:t>)</w:t>
      </w:r>
    </w:p>
    <w:p>
      <w:pPr>
        <w:pStyle w:val="Normal"/>
        <w:jc w:val="both"/>
        <w:rPr>
          <w:lang w:val="es-PE"/>
        </w:rPr>
      </w:pPr>
      <w:r>
        <w:rPr>
          <w:sz w:val="18"/>
          <w:szCs w:val="18"/>
          <w:lang w:val="es-PE"/>
        </w:rPr>
        <w:t xml:space="preserve">Describir brevemente los principales indicadores económicos del país destino. </w:t>
      </w:r>
    </w:p>
    <w:p>
      <w:pPr>
        <w:pStyle w:val="Normal"/>
        <w:jc w:val="both"/>
        <w:rPr>
          <w:lang w:val="es-PE"/>
        </w:rPr>
      </w:pPr>
      <w:r>
        <w:rPr>
          <w:sz w:val="18"/>
          <w:szCs w:val="18"/>
          <w:lang w:val="es-PE"/>
        </w:rPr>
        <w:t xml:space="preserve">Por ejemplo, la economía de </w:t>
      </w:r>
      <w:r>
        <w:rPr>
          <w:color w:val="FF0000"/>
          <w:sz w:val="18"/>
          <w:szCs w:val="18"/>
          <w:lang w:val="es-PE"/>
        </w:rPr>
        <w:t>YYYYY</w:t>
      </w:r>
      <w:r>
        <w:rPr>
          <w:sz w:val="18"/>
          <w:szCs w:val="18"/>
          <w:lang w:val="es-PE"/>
        </w:rPr>
        <w:t xml:space="preserve"> se contrajo/creció en </w:t>
      </w:r>
      <w:r>
        <w:rPr>
          <w:color w:val="FF0000"/>
          <w:sz w:val="18"/>
          <w:szCs w:val="18"/>
          <w:lang w:val="es-PE"/>
        </w:rPr>
        <w:t>X.X</w:t>
      </w:r>
      <w:r>
        <w:rPr>
          <w:sz w:val="18"/>
          <w:szCs w:val="18"/>
          <w:lang w:val="es-PE"/>
        </w:rPr>
        <w:t>% en 2021. El brote del COVID-19, las medidas restrictivas para contener la infección y los cambios de comportamiento resultantes han provocado una reducción temporal de la actividad económica, con un mayor énfasis durante el primer semestre del año. Se espera una recuperación de 3.5% en 2021, la cual se desacelerará a largo plazo hasta alcanzar un crecimiento anual de 1.5% durante el periodo 2025- 2027.</w:t>
      </w:r>
    </w:p>
    <w:p>
      <w:pPr>
        <w:pStyle w:val="Normal"/>
        <w:pBdr/>
        <w:spacing w:lineRule="auto" w:line="240" w:before="0" w:after="0"/>
        <w:jc w:val="center"/>
        <w:rPr>
          <w:lang w:val="es-PE"/>
        </w:rPr>
      </w:pPr>
      <w:r>
        <w:rPr>
          <w:sz w:val="18"/>
          <w:szCs w:val="18"/>
          <w:lang w:val="es-PE"/>
        </w:rPr>
        <w:t>Cuadro N° 2.1</w:t>
      </w:r>
    </w:p>
    <w:p>
      <w:pPr>
        <w:pStyle w:val="Normal"/>
        <w:jc w:val="center"/>
        <w:rPr>
          <w:lang w:val="es-PE"/>
        </w:rPr>
      </w:pPr>
      <w:r>
        <w:rPr>
          <w:b/>
          <w:color w:val="000000"/>
          <w:sz w:val="18"/>
          <w:szCs w:val="18"/>
          <w:lang w:val="es-PE"/>
        </w:rPr>
        <w:t xml:space="preserve">Principales Variables Macroeconómicas de </w:t>
      </w:r>
      <w:r>
        <w:rPr>
          <w:color w:val="FF0000"/>
          <w:sz w:val="18"/>
          <w:szCs w:val="18"/>
          <w:lang w:val="es-PE"/>
        </w:rPr>
        <w:t>YYYYY</w:t>
      </w:r>
      <w:r>
        <w:rPr>
          <w:b/>
          <w:color w:val="000000"/>
          <w:sz w:val="18"/>
          <w:szCs w:val="18"/>
          <w:lang w:val="es-PE"/>
        </w:rPr>
        <w:t>, 2020 - 2024</w:t>
      </w:r>
    </w:p>
    <w:tbl>
      <w:tblPr>
        <w:tblStyle w:val="af5"/>
        <w:tblW w:w="8494"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964"/>
        <w:gridCol w:w="922"/>
        <w:gridCol w:w="817"/>
        <w:gridCol w:w="1027"/>
        <w:gridCol w:w="923"/>
        <w:gridCol w:w="921"/>
        <w:gridCol w:w="919"/>
      </w:tblGrid>
      <w:tr>
        <w:trPr/>
        <w:tc>
          <w:tcPr>
            <w:tcW w:w="2964" w:type="dxa"/>
            <w:tcBorders>
              <w:top w:val="single" w:sz="4" w:space="0" w:color="000000"/>
              <w:left w:val="single" w:sz="4" w:space="0" w:color="000000"/>
              <w:bottom w:val="single" w:sz="4" w:space="0" w:color="000000"/>
              <w:right w:val="single" w:sz="4" w:space="0" w:color="000000"/>
            </w:tcBorders>
            <w:shd w:color="auto" w:fill="4472C4" w:val="clear"/>
          </w:tcPr>
          <w:p>
            <w:pPr>
              <w:pStyle w:val="Normal"/>
              <w:rPr>
                <w:lang w:val="es-PE"/>
              </w:rPr>
            </w:pPr>
            <w:r>
              <w:rPr>
                <w:b/>
                <w:color w:val="FFFFFF"/>
                <w:sz w:val="18"/>
                <w:szCs w:val="18"/>
                <w:lang w:val="es-PE"/>
              </w:rPr>
              <w:t>Indicadores Económicos</w:t>
            </w:r>
          </w:p>
          <w:p>
            <w:pPr>
              <w:pStyle w:val="Normal"/>
              <w:spacing w:before="0" w:after="160"/>
              <w:rPr>
                <w:b/>
                <w:color w:val="FFFFFF"/>
                <w:sz w:val="18"/>
                <w:szCs w:val="18"/>
                <w:lang w:val="es-PE"/>
              </w:rPr>
            </w:pPr>
            <w:r>
              <w:rPr>
                <w:b/>
                <w:color w:val="FFFFFF"/>
                <w:sz w:val="18"/>
                <w:szCs w:val="18"/>
                <w:lang w:val="es-PE"/>
              </w:rPr>
            </w:r>
          </w:p>
        </w:tc>
        <w:tc>
          <w:tcPr>
            <w:tcW w:w="922"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2020</w:t>
            </w:r>
          </w:p>
        </w:tc>
        <w:tc>
          <w:tcPr>
            <w:tcW w:w="817"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2021</w:t>
            </w:r>
          </w:p>
        </w:tc>
        <w:tc>
          <w:tcPr>
            <w:tcW w:w="1027"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2022</w:t>
            </w:r>
          </w:p>
        </w:tc>
        <w:tc>
          <w:tcPr>
            <w:tcW w:w="92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2023</w:t>
            </w:r>
          </w:p>
        </w:tc>
        <w:tc>
          <w:tcPr>
            <w:tcW w:w="921"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2024</w:t>
            </w:r>
          </w:p>
        </w:tc>
        <w:tc>
          <w:tcPr>
            <w:tcW w:w="919"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2025 (*)</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Crecimiento real del PBI (%)</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3.2</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2</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2.4</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2.3</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1.6</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1.8</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Tasa de Inflación (%)</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0.5</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1.2</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0.7</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0.4</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0.9</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Tasa de desempleo (%)</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5.8</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5.1</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6.5</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6.2</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Tasa de crecimiento poblacional (%)</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5.8</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5.1</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6.5</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6.2</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Exportaciones (millones USD)</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 </w:t>
            </w:r>
            <w:r>
              <w:rPr>
                <w:color w:val="000000"/>
                <w:sz w:val="18"/>
                <w:szCs w:val="18"/>
                <w:lang w:val="es-PE"/>
              </w:rPr>
              <w:t xml:space="preserve">15,268 </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Importaciones (millones USD)</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xml:space="preserve">15,268 </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Población (millones habitantes)</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150</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156</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158</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160</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161</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165</w:t>
            </w:r>
          </w:p>
        </w:tc>
      </w:tr>
      <w:tr>
        <w:trPr/>
        <w:tc>
          <w:tcPr>
            <w:tcW w:w="29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PBI per cápita (USD)</w:t>
            </w:r>
          </w:p>
        </w:tc>
        <w:tc>
          <w:tcPr>
            <w:tcW w:w="9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54512</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55000</w:t>
            </w:r>
          </w:p>
        </w:tc>
        <w:tc>
          <w:tcPr>
            <w:tcW w:w="102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56000</w:t>
            </w:r>
          </w:p>
        </w:tc>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58578</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56004</w:t>
            </w:r>
          </w:p>
        </w:tc>
        <w:tc>
          <w:tcPr>
            <w:tcW w:w="9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58485</w:t>
            </w:r>
          </w:p>
        </w:tc>
      </w:tr>
    </w:tbl>
    <w:p>
      <w:pPr>
        <w:pStyle w:val="Normal"/>
        <w:spacing w:before="0" w:after="0"/>
        <w:rPr>
          <w:lang w:val="es-PE"/>
        </w:rPr>
      </w:pPr>
      <w:r>
        <w:rPr>
          <w:sz w:val="16"/>
          <w:szCs w:val="16"/>
          <w:lang w:val="es-PE"/>
        </w:rPr>
        <w:t>Fuente: xxxxx.  Elaboración: xxxxxxxxx</w:t>
      </w:r>
    </w:p>
    <w:p>
      <w:pPr>
        <w:pStyle w:val="Normal"/>
        <w:spacing w:before="0" w:after="0"/>
        <w:rPr>
          <w:lang w:val="es-PE"/>
        </w:rPr>
      </w:pPr>
      <w:r>
        <w:rPr>
          <w:sz w:val="16"/>
          <w:szCs w:val="16"/>
          <w:lang w:val="es-PE"/>
        </w:rPr>
        <w:t>(*) Información disponible al mes xxxx</w:t>
      </w:r>
    </w:p>
    <w:p>
      <w:pPr>
        <w:pStyle w:val="Normal"/>
        <w:rPr>
          <w:sz w:val="18"/>
          <w:szCs w:val="18"/>
          <w:lang w:val="es-PE"/>
        </w:rPr>
      </w:pPr>
      <w:r>
        <w:rPr>
          <w:sz w:val="18"/>
          <w:szCs w:val="18"/>
          <w:lang w:val="es-PE"/>
        </w:rPr>
      </w:r>
      <w:r>
        <w:br w:type="page"/>
      </w:r>
    </w:p>
    <w:p>
      <w:pPr>
        <w:pStyle w:val="Heading1"/>
        <w:tabs>
          <w:tab w:val="clear" w:pos="720"/>
          <w:tab w:val="left" w:pos="471" w:leader="none"/>
        </w:tabs>
        <w:spacing w:before="0" w:after="0"/>
        <w:ind w:hanging="0" w:left="0"/>
        <w:jc w:val="both"/>
        <w:rPr>
          <w:lang w:val="es-PE"/>
        </w:rPr>
      </w:pPr>
      <w:r>
        <w:rPr>
          <w:sz w:val="18"/>
          <w:szCs w:val="18"/>
          <w:lang w:val="es-PE"/>
        </w:rPr>
        <w:t xml:space="preserve">III. Análisis del Producto </w:t>
      </w:r>
    </w:p>
    <w:p>
      <w:pPr>
        <w:pStyle w:val="Heading1"/>
        <w:tabs>
          <w:tab w:val="clear" w:pos="720"/>
          <w:tab w:val="left" w:pos="471" w:leader="none"/>
        </w:tabs>
        <w:ind w:hanging="0" w:left="0"/>
        <w:jc w:val="both"/>
        <w:rPr>
          <w:lang w:val="es-PE"/>
        </w:rPr>
      </w:pPr>
      <w:r>
        <w:rPr>
          <w:sz w:val="18"/>
          <w:szCs w:val="18"/>
          <w:lang w:val="es-PE"/>
        </w:rPr>
        <w:t xml:space="preserve"> </w:t>
      </w:r>
    </w:p>
    <w:p>
      <w:pPr>
        <w:pStyle w:val="Heading1"/>
        <w:widowControl/>
        <w:tabs>
          <w:tab w:val="clear" w:pos="720"/>
          <w:tab w:val="left" w:pos="471" w:leader="none"/>
        </w:tabs>
        <w:ind w:hanging="0" w:left="0"/>
        <w:jc w:val="both"/>
        <w:rPr>
          <w:lang w:val="es-PE"/>
        </w:rPr>
      </w:pPr>
      <w:r>
        <w:rPr>
          <w:sz w:val="18"/>
          <w:szCs w:val="18"/>
          <w:lang w:val="es-PE"/>
        </w:rPr>
        <w:t>3.1 Descripción del producto (máximo 1 página).</w:t>
      </w:r>
    </w:p>
    <w:p>
      <w:pPr>
        <w:pStyle w:val="Normal"/>
        <w:tabs>
          <w:tab w:val="clear" w:pos="720"/>
          <w:tab w:val="left" w:pos="471" w:leader="none"/>
        </w:tabs>
        <w:spacing w:lineRule="auto" w:line="240" w:before="0" w:after="0"/>
        <w:rPr>
          <w:lang w:val="es-PE"/>
        </w:rPr>
      </w:pPr>
      <w:r>
        <w:rPr>
          <w:lang w:val="es-PE"/>
        </w:rPr>
      </w:r>
    </w:p>
    <w:p>
      <w:pPr>
        <w:pStyle w:val="Normal"/>
        <w:tabs>
          <w:tab w:val="clear" w:pos="720"/>
          <w:tab w:val="left" w:pos="471" w:leader="none"/>
        </w:tabs>
        <w:spacing w:lineRule="auto" w:line="240"/>
        <w:rPr>
          <w:lang w:val="es-PE"/>
        </w:rPr>
      </w:pPr>
      <w:r>
        <w:rPr>
          <w:sz w:val="18"/>
          <w:szCs w:val="18"/>
          <w:lang w:val="es-PE"/>
        </w:rPr>
        <w:t>En esta sección se debe incluir una descripción detallada del producto en estudio, dependiendo del sector al que pertenece. Para las sublíneas adicionales, se deben de considerar los siguientes puntos a desarrollar:</w:t>
      </w:r>
    </w:p>
    <w:p>
      <w:pPr>
        <w:pStyle w:val="Normal"/>
        <w:tabs>
          <w:tab w:val="clear" w:pos="720"/>
          <w:tab w:val="left" w:pos="471" w:leader="none"/>
        </w:tabs>
        <w:jc w:val="both"/>
        <w:rPr>
          <w:lang w:val="es-PE"/>
        </w:rPr>
      </w:pPr>
      <w:r>
        <w:rPr>
          <w:sz w:val="18"/>
          <w:szCs w:val="18"/>
          <w:highlight w:val="white"/>
          <w:lang w:val="es-PE"/>
        </w:rPr>
        <w:t>Sector agroindustrial y pesca: Nombre científico, variedades del producto (tamaños, colores, sabor), propiedades del producto, contenido nutricional y beneficios (concentrado proteico). Como características adicionales se debe explicar si el producto puede también ser catalogado como orgánico, superfood, nutracéutico, sostenible, sustentable, y los usos más comunes en preparaciones.</w:t>
      </w:r>
    </w:p>
    <w:p>
      <w:pPr>
        <w:pStyle w:val="Normal"/>
        <w:tabs>
          <w:tab w:val="clear" w:pos="720"/>
          <w:tab w:val="left" w:pos="471" w:leader="none"/>
        </w:tabs>
        <w:jc w:val="both"/>
        <w:rPr>
          <w:lang w:val="es-PE"/>
        </w:rPr>
      </w:pPr>
      <w:r>
        <w:rPr>
          <w:sz w:val="18"/>
          <w:szCs w:val="18"/>
          <w:highlight w:val="white"/>
          <w:lang w:val="es-PE"/>
        </w:rPr>
        <w:t>Sector textil: Los productos cuentan con un menor grado de homogeneidad que en los productos de consumo humano y la descripción inicia por el tipo de materia prima, material adicional, forma, diseño, colores y uso.</w:t>
      </w:r>
    </w:p>
    <w:p>
      <w:pPr>
        <w:pStyle w:val="Normal"/>
        <w:tabs>
          <w:tab w:val="clear" w:pos="720"/>
          <w:tab w:val="left" w:pos="471" w:leader="none"/>
        </w:tabs>
        <w:jc w:val="both"/>
        <w:rPr>
          <w:lang w:val="es-PE"/>
        </w:rPr>
      </w:pPr>
      <w:r>
        <w:rPr>
          <w:sz w:val="18"/>
          <w:szCs w:val="18"/>
          <w:highlight w:val="white"/>
          <w:lang w:val="es-PE"/>
        </w:rPr>
        <w:t>Sector manufacturas: Los productos en este grupo cuentan con un menor grado de homogeneidad y por lo tanto la descripción debe iniciar por la descripción del grupo, categoría o familia de productos, tipo de material según su función y usos (aplicaciones y procesos).</w:t>
      </w:r>
    </w:p>
    <w:p>
      <w:pPr>
        <w:pStyle w:val="Normal"/>
        <w:tabs>
          <w:tab w:val="clear" w:pos="720"/>
          <w:tab w:val="left" w:pos="471" w:leader="none"/>
        </w:tabs>
        <w:jc w:val="both"/>
        <w:rPr>
          <w:lang w:val="es-PE"/>
        </w:rPr>
      </w:pPr>
      <w:r>
        <w:rPr>
          <w:sz w:val="18"/>
          <w:szCs w:val="18"/>
          <w:highlight w:val="white"/>
          <w:lang w:val="es-PE"/>
        </w:rPr>
        <w:t>El desarrollo en cada sector dependerá si existe información disponible que no se especifique en la descripción de la partida y se deberá agregar foto referencial con fondo blanco.</w:t>
      </w:r>
    </w:p>
    <w:p>
      <w:pPr>
        <w:pStyle w:val="Normal"/>
        <w:tabs>
          <w:tab w:val="clear" w:pos="720"/>
          <w:tab w:val="left" w:pos="471" w:leader="none"/>
        </w:tabs>
        <w:jc w:val="both"/>
        <w:rPr>
          <w:lang w:val="es-PE"/>
        </w:rPr>
      </w:pPr>
      <w:r>
        <w:rPr>
          <w:sz w:val="18"/>
          <w:szCs w:val="18"/>
          <w:highlight w:val="white"/>
          <w:lang w:val="es-PE"/>
        </w:rPr>
        <w:t xml:space="preserve">Ejemplo agroindustrial y pesca: El mango (Mangifera indica L.) es una fruto tropical que tiene forma ovalada, con la piel no comestible y color variable de amarillo pálido a rojo intenso. Es de sabor agridulce, con pulpa casi naranja y muy jugosa. Su planta llamada mango puede tener 30 metros de estatura, de tronco recto y su corteza es gris, el espesor de su tronco está entre 75 a 100 centímetros de diámetro. </w:t>
      </w:r>
    </w:p>
    <w:p>
      <w:pPr>
        <w:pStyle w:val="Normal"/>
        <w:tabs>
          <w:tab w:val="clear" w:pos="720"/>
          <w:tab w:val="left" w:pos="471" w:leader="none"/>
        </w:tabs>
        <w:jc w:val="both"/>
        <w:rPr>
          <w:lang w:val="es-PE"/>
        </w:rPr>
      </w:pPr>
      <w:r>
        <w:rPr>
          <w:sz w:val="18"/>
          <w:szCs w:val="18"/>
          <w:highlight w:val="white"/>
          <w:lang w:val="es-PE"/>
        </w:rPr>
        <w:t xml:space="preserve">Ejemplo manufacturas: Óxido de cinc es un polvo blanco insoluble en agua, utilizado como aditivo en varios productos. Los tipos de óxido de cinc se catalogan por procesos (directo, indirecto y húmedo), aplicación (caucho, cerámico, vidrio, etc) y geográfico. </w:t>
      </w:r>
    </w:p>
    <w:p>
      <w:pPr>
        <w:pStyle w:val="Normal"/>
        <w:tabs>
          <w:tab w:val="clear" w:pos="720"/>
          <w:tab w:val="left" w:pos="471" w:leader="none"/>
        </w:tabs>
        <w:jc w:val="both"/>
        <w:rPr>
          <w:lang w:val="es-PE"/>
        </w:rPr>
      </w:pPr>
      <w:r>
        <w:rPr>
          <w:sz w:val="18"/>
          <w:szCs w:val="18"/>
          <w:highlight w:val="white"/>
          <w:lang w:val="es-PE"/>
        </w:rPr>
        <w:t>Ejemplo textil: Prendas de vestir, de alpaca, características de materia prima (densidad, especificaciones adicionales), clases de tejido, colores de la materia prima, usos por temporadas, tallas, medidas, etc.</w:t>
      </w:r>
    </w:p>
    <w:p>
      <w:pPr>
        <w:pStyle w:val="Heading1"/>
        <w:tabs>
          <w:tab w:val="clear" w:pos="720"/>
          <w:tab w:val="left" w:pos="471" w:leader="none"/>
        </w:tabs>
        <w:ind w:hanging="0" w:left="0"/>
        <w:jc w:val="both"/>
        <w:rPr>
          <w:lang w:val="es-PE"/>
        </w:rPr>
      </w:pPr>
      <w:r>
        <w:rPr>
          <w:sz w:val="18"/>
          <w:szCs w:val="18"/>
          <w:lang w:val="es-PE"/>
        </w:rPr>
        <w:t>3.2 Partida arancelaria (máximo 1 página)</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Normal"/>
        <w:jc w:val="both"/>
        <w:rPr>
          <w:lang w:val="es-PE"/>
        </w:rPr>
      </w:pPr>
      <w:r>
        <w:rPr>
          <w:sz w:val="18"/>
          <w:szCs w:val="18"/>
          <w:lang w:val="es-PE"/>
        </w:rPr>
        <w:t>En esta sección se debe incluir el número y descripción de las partidas arancelarias objeto del estudio, debiéndose realizar una correlación entre las partidas peruanas y las partidas del mercado en el que se va a ejecutar el Estudio, buscando mostrar la equivalencia entre ellas.</w:t>
      </w:r>
    </w:p>
    <w:p>
      <w:pPr>
        <w:pStyle w:val="Normal"/>
        <w:jc w:val="both"/>
        <w:rPr>
          <w:lang w:val="es-PE"/>
        </w:rPr>
      </w:pPr>
      <w:r>
        <w:rPr>
          <w:sz w:val="18"/>
          <w:szCs w:val="18"/>
          <w:lang w:val="es-PE"/>
        </w:rPr>
        <w:t>Ejemplo:</w:t>
      </w:r>
    </w:p>
    <w:p>
      <w:pPr>
        <w:pStyle w:val="Normal"/>
        <w:jc w:val="both"/>
        <w:rPr>
          <w:lang w:val="es-PE"/>
        </w:rPr>
      </w:pPr>
      <w:r>
        <w:rPr>
          <w:sz w:val="18"/>
          <w:szCs w:val="18"/>
          <w:lang w:val="es-PE"/>
        </w:rPr>
        <w:t>El producto se encuentra ubicado en la sección de productos de las industrias químicas o de las industrias conexas, teniendo como principal número de partida arancelaria 34.01.30</w:t>
      </w:r>
    </w:p>
    <w:p>
      <w:pPr>
        <w:pStyle w:val="Normal"/>
        <w:spacing w:lineRule="auto" w:line="240" w:before="0" w:after="0"/>
        <w:jc w:val="center"/>
        <w:rPr>
          <w:lang w:val="es-PE"/>
        </w:rPr>
      </w:pPr>
      <w:r>
        <w:rPr>
          <w:sz w:val="18"/>
          <w:szCs w:val="18"/>
          <w:lang w:val="es-PE"/>
        </w:rPr>
        <w:t>Cuadro N° 3.2.1</w:t>
      </w:r>
    </w:p>
    <w:p>
      <w:pPr>
        <w:pStyle w:val="Normal"/>
        <w:spacing w:lineRule="auto" w:line="240" w:before="0" w:after="0"/>
        <w:jc w:val="center"/>
        <w:rPr>
          <w:lang w:val="es-PE"/>
        </w:rPr>
      </w:pPr>
      <w:r>
        <w:rPr>
          <w:b/>
          <w:sz w:val="18"/>
          <w:szCs w:val="18"/>
          <w:lang w:val="es-PE"/>
        </w:rPr>
        <w:t>PERÚ: PARTIDA ARANCELARIA</w:t>
      </w:r>
    </w:p>
    <w:tbl>
      <w:tblPr>
        <w:tblStyle w:val="af6"/>
        <w:tblW w:w="8494"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900"/>
        <w:gridCol w:w="5593"/>
      </w:tblGrid>
      <w:tr>
        <w:trPr/>
        <w:tc>
          <w:tcPr>
            <w:tcW w:w="2900" w:type="dxa"/>
            <w:tcBorders>
              <w:top w:val="single" w:sz="4" w:space="0" w:color="000000"/>
              <w:left w:val="single" w:sz="4" w:space="0" w:color="000000"/>
              <w:bottom w:val="single" w:sz="4" w:space="0" w:color="000000"/>
              <w:right w:val="single" w:sz="4" w:space="0" w:color="000000"/>
            </w:tcBorders>
            <w:shd w:color="auto" w:fill="4472C4" w:val="clear"/>
          </w:tcPr>
          <w:p>
            <w:pPr>
              <w:pStyle w:val="Normal"/>
              <w:rPr>
                <w:lang w:val="es-PE"/>
              </w:rPr>
            </w:pPr>
            <w:r>
              <w:rPr>
                <w:b/>
                <w:color w:val="FFFFFF"/>
                <w:sz w:val="18"/>
                <w:szCs w:val="18"/>
                <w:lang w:val="es-PE"/>
              </w:rPr>
              <w:t>Partida Arancelaria</w:t>
            </w:r>
          </w:p>
          <w:p>
            <w:pPr>
              <w:pStyle w:val="Normal"/>
              <w:spacing w:before="0" w:after="160"/>
              <w:rPr>
                <w:b/>
                <w:color w:val="FFFFFF"/>
                <w:sz w:val="18"/>
                <w:szCs w:val="18"/>
                <w:lang w:val="es-PE"/>
              </w:rPr>
            </w:pPr>
            <w:r>
              <w:rPr>
                <w:b/>
                <w:color w:val="FFFFFF"/>
                <w:sz w:val="18"/>
                <w:szCs w:val="18"/>
                <w:lang w:val="es-PE"/>
              </w:rPr>
            </w:r>
          </w:p>
        </w:tc>
        <w:tc>
          <w:tcPr>
            <w:tcW w:w="559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Descripción</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rFonts w:eastAsia="Times New Roman" w:cs="Times New Roman" w:ascii="Times New Roman" w:hAnsi="Times New Roman"/>
                <w:sz w:val="18"/>
                <w:szCs w:val="18"/>
                <w:lang w:val="es-PE"/>
              </w:rPr>
              <w:t>34.01</w:t>
            </w:r>
          </w:p>
        </w:tc>
        <w:tc>
          <w:tcPr>
            <w:tcW w:w="55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xxxxxxxxxxxxxxxxxxxxxxxxxxxxxxxxxxxxxxxxxxxxx</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rFonts w:eastAsia="Times New Roman" w:cs="Times New Roman" w:ascii="Times New Roman" w:hAnsi="Times New Roman"/>
                <w:sz w:val="18"/>
                <w:szCs w:val="18"/>
                <w:lang w:val="es-PE"/>
              </w:rPr>
              <w:t>34.01.30.00.00</w:t>
            </w:r>
          </w:p>
        </w:tc>
        <w:tc>
          <w:tcPr>
            <w:tcW w:w="55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xxxxxxxxxxxxxxxxxxxxxxxxxxxxxxxxxxxxxxxxxxxxxx</w:t>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lineRule="auto" w:line="240" w:before="0" w:after="0"/>
        <w:jc w:val="center"/>
        <w:rPr>
          <w:lang w:val="es-PE"/>
        </w:rPr>
      </w:pPr>
      <w:r>
        <w:rPr>
          <w:sz w:val="18"/>
          <w:szCs w:val="18"/>
          <w:lang w:val="es-PE"/>
        </w:rPr>
        <w:t>Cuadro N° 3.2.2</w:t>
      </w:r>
    </w:p>
    <w:p>
      <w:pPr>
        <w:pStyle w:val="Normal"/>
        <w:spacing w:lineRule="auto" w:line="240" w:before="0" w:after="0"/>
        <w:jc w:val="center"/>
        <w:rPr>
          <w:lang w:val="es-PE"/>
        </w:rPr>
      </w:pPr>
      <w:r>
        <w:rPr>
          <w:b/>
          <w:sz w:val="18"/>
          <w:szCs w:val="18"/>
          <w:lang w:val="es-PE"/>
        </w:rPr>
        <w:t>YYYY: PARTIDA ARANCELARIA</w:t>
      </w:r>
    </w:p>
    <w:tbl>
      <w:tblPr>
        <w:tblStyle w:val="af7"/>
        <w:tblW w:w="8494"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900"/>
        <w:gridCol w:w="5593"/>
      </w:tblGrid>
      <w:tr>
        <w:trPr/>
        <w:tc>
          <w:tcPr>
            <w:tcW w:w="2900" w:type="dxa"/>
            <w:tcBorders>
              <w:top w:val="single" w:sz="4" w:space="0" w:color="000000"/>
              <w:left w:val="single" w:sz="4" w:space="0" w:color="000000"/>
              <w:bottom w:val="single" w:sz="4" w:space="0" w:color="000000"/>
              <w:right w:val="single" w:sz="4" w:space="0" w:color="000000"/>
            </w:tcBorders>
            <w:shd w:color="auto" w:fill="4472C4" w:val="clear"/>
          </w:tcPr>
          <w:p>
            <w:pPr>
              <w:pStyle w:val="Normal"/>
              <w:rPr>
                <w:lang w:val="es-PE"/>
              </w:rPr>
            </w:pPr>
            <w:r>
              <w:rPr>
                <w:b/>
                <w:color w:val="FFFFFF"/>
                <w:sz w:val="18"/>
                <w:szCs w:val="18"/>
                <w:lang w:val="es-PE"/>
              </w:rPr>
              <w:t>Partida Arancelaria</w:t>
            </w:r>
          </w:p>
          <w:p>
            <w:pPr>
              <w:pStyle w:val="Normal"/>
              <w:spacing w:before="0" w:after="160"/>
              <w:rPr>
                <w:b/>
                <w:color w:val="FFFFFF"/>
                <w:sz w:val="18"/>
                <w:szCs w:val="18"/>
                <w:lang w:val="es-PE"/>
              </w:rPr>
            </w:pPr>
            <w:r>
              <w:rPr>
                <w:b/>
                <w:color w:val="FFFFFF"/>
                <w:sz w:val="18"/>
                <w:szCs w:val="18"/>
                <w:lang w:val="es-PE"/>
              </w:rPr>
            </w:r>
          </w:p>
        </w:tc>
        <w:tc>
          <w:tcPr>
            <w:tcW w:w="559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18"/>
                <w:szCs w:val="18"/>
                <w:lang w:val="es-PE"/>
              </w:rPr>
              <w:t>Descripción</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34.01</w:t>
            </w:r>
          </w:p>
        </w:tc>
        <w:tc>
          <w:tcPr>
            <w:tcW w:w="55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xxxxxxxxxxxxxxxxxxxxxxxxxxxxxxxxxxxxxxxxxxxxx</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34.01.33.00.00</w:t>
            </w:r>
          </w:p>
        </w:tc>
        <w:tc>
          <w:tcPr>
            <w:tcW w:w="55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xxxxxxxxxxxxxxxxxxxxxxxxxxxxxxxxxxxxxxxxxxxxxx</w:t>
            </w:r>
          </w:p>
        </w:tc>
      </w:tr>
    </w:tbl>
    <w:p>
      <w:pPr>
        <w:pStyle w:val="Normal"/>
        <w:spacing w:before="0" w:after="0"/>
        <w:rPr>
          <w:lang w:val="es-PE"/>
        </w:rPr>
      </w:pPr>
      <w:r>
        <w:rPr>
          <w:sz w:val="16"/>
          <w:szCs w:val="16"/>
          <w:lang w:val="es-PE"/>
        </w:rPr>
        <w:t xml:space="preserve">Fuente: xxxxx.  </w:t>
      </w:r>
    </w:p>
    <w:p>
      <w:pPr>
        <w:pStyle w:val="Normal"/>
        <w:tabs>
          <w:tab w:val="clear" w:pos="720"/>
          <w:tab w:val="left" w:pos="471" w:leader="none"/>
        </w:tabs>
        <w:rPr>
          <w:lang w:val="es-PE"/>
        </w:rPr>
      </w:pPr>
      <w:r>
        <w:rPr>
          <w:sz w:val="16"/>
          <w:szCs w:val="16"/>
          <w:lang w:val="es-PE"/>
        </w:rPr>
        <w:t>Elaboración: xxxxxxxxx</w:t>
      </w:r>
      <w:r>
        <w:br w:type="page"/>
      </w:r>
    </w:p>
    <w:p>
      <w:pPr>
        <w:pStyle w:val="Heading1"/>
        <w:tabs>
          <w:tab w:val="clear" w:pos="720"/>
          <w:tab w:val="left" w:pos="471" w:leader="none"/>
        </w:tabs>
        <w:spacing w:before="0" w:after="0"/>
        <w:ind w:hanging="0" w:left="0"/>
        <w:jc w:val="both"/>
        <w:rPr>
          <w:lang w:val="es-PE"/>
        </w:rPr>
      </w:pPr>
      <w:r>
        <w:rPr>
          <w:sz w:val="18"/>
          <w:szCs w:val="18"/>
          <w:lang w:val="es-PE"/>
        </w:rPr>
        <w:t>3.3 Oferta Exportable</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highlight w:val="white"/>
          <w:lang w:val="es-PE"/>
        </w:rPr>
        <w:t>3.3.1 Producción nacional (máxim</w:t>
      </w:r>
      <w:r>
        <w:rPr>
          <w:sz w:val="18"/>
          <w:szCs w:val="18"/>
          <w:lang w:val="es-PE"/>
        </w:rPr>
        <w:t>o 1 página)</w:t>
      </w:r>
    </w:p>
    <w:p>
      <w:pPr>
        <w:pStyle w:val="Heading1"/>
        <w:tabs>
          <w:tab w:val="clear" w:pos="720"/>
          <w:tab w:val="left" w:pos="471" w:leader="none"/>
        </w:tabs>
        <w:ind w:firstLine="112" w:left="828"/>
        <w:jc w:val="both"/>
        <w:rPr>
          <w:sz w:val="18"/>
          <w:szCs w:val="18"/>
          <w:highlight w:val="yellow"/>
          <w:lang w:val="es-PE"/>
        </w:rPr>
      </w:pPr>
      <w:r>
        <w:rPr>
          <w:sz w:val="18"/>
          <w:szCs w:val="18"/>
          <w:highlight w:val="yellow"/>
          <w:lang w:val="es-PE"/>
        </w:rPr>
      </w:r>
    </w:p>
    <w:p>
      <w:pPr>
        <w:pStyle w:val="Normal"/>
        <w:tabs>
          <w:tab w:val="clear" w:pos="720"/>
          <w:tab w:val="left" w:pos="471" w:leader="none"/>
        </w:tabs>
        <w:jc w:val="both"/>
        <w:rPr>
          <w:lang w:val="es-PE"/>
        </w:rPr>
      </w:pPr>
      <w:r>
        <w:rPr>
          <w:sz w:val="18"/>
          <w:szCs w:val="18"/>
          <w:lang w:val="es-PE"/>
        </w:rPr>
        <w:t>En esta sección se deberá incluir datos estadísticos sobre volumen de producción en el ámbito nacional desagregada por región de procedencia del producto analizado (ubigeo), en la cual se incluirá la participación, la variación anual y la tasa de crecimiento.</w:t>
      </w:r>
    </w:p>
    <w:p>
      <w:pPr>
        <w:pStyle w:val="Normal"/>
        <w:tabs>
          <w:tab w:val="clear" w:pos="720"/>
          <w:tab w:val="left" w:pos="963" w:leader="none"/>
        </w:tabs>
        <w:spacing w:lineRule="auto" w:line="240" w:before="0" w:after="0"/>
        <w:ind w:left="425" w:right="109"/>
        <w:jc w:val="center"/>
        <w:rPr>
          <w:lang w:val="es-PE"/>
        </w:rPr>
      </w:pPr>
      <w:r>
        <w:rPr>
          <w:sz w:val="20"/>
          <w:szCs w:val="20"/>
          <w:lang w:val="es-PE"/>
        </w:rPr>
        <w:tab/>
      </w:r>
      <w:r>
        <w:rPr>
          <w:b/>
          <w:sz w:val="20"/>
          <w:szCs w:val="20"/>
          <w:lang w:val="es-PE"/>
        </w:rPr>
        <w:t xml:space="preserve">Gràfico N.º 3.3.1 </w:t>
      </w:r>
    </w:p>
    <w:p>
      <w:pPr>
        <w:pStyle w:val="Normal"/>
        <w:spacing w:lineRule="auto" w:line="240" w:before="0" w:after="0"/>
        <w:ind w:left="425"/>
        <w:jc w:val="center"/>
        <w:rPr>
          <w:lang w:val="es-PE"/>
        </w:rPr>
      </w:pPr>
      <w:r>
        <w:rPr>
          <w:b/>
          <w:sz w:val="18"/>
          <w:szCs w:val="18"/>
          <w:lang w:val="es-PE"/>
        </w:rPr>
        <w:t>PERÚ: PRODUCCIÓN NACIONAL DE CACAO POR REGIÓN, 2018 - 2022</w:t>
      </w:r>
    </w:p>
    <w:p>
      <w:pPr>
        <w:pStyle w:val="Normal"/>
        <w:spacing w:lineRule="auto" w:line="240" w:before="0" w:after="0"/>
        <w:ind w:left="425"/>
        <w:jc w:val="center"/>
        <w:rPr>
          <w:lang w:val="es-PE"/>
        </w:rPr>
      </w:pPr>
      <w:r>
        <w:rPr>
          <w:sz w:val="18"/>
          <w:szCs w:val="18"/>
          <w:lang w:val="es-PE"/>
        </w:rPr>
        <w:t>(Toneladas)</w:t>
      </w:r>
    </w:p>
    <w:p>
      <w:pPr>
        <w:pStyle w:val="Normal"/>
        <w:tabs>
          <w:tab w:val="clear" w:pos="720"/>
          <w:tab w:val="left" w:pos="471" w:leader="none"/>
        </w:tabs>
        <w:jc w:val="both"/>
        <w:rPr>
          <w:sz w:val="18"/>
          <w:szCs w:val="18"/>
          <w:lang w:val="es-PE"/>
        </w:rPr>
      </w:pPr>
      <w:r>
        <w:rPr>
          <w:sz w:val="18"/>
          <w:szCs w:val="18"/>
          <w:lang w:val="es-PE"/>
        </w:rPr>
      </w:r>
    </w:p>
    <w:tbl>
      <w:tblPr>
        <w:tblpPr w:vertAnchor="text" w:horzAnchor="page" w:leftFromText="141" w:rightFromText="141" w:tblpX="7471" w:tblpY="119"/>
        <w:tblW w:w="1560" w:type="dxa"/>
        <w:jc w:val="left"/>
        <w:tblInd w:w="0" w:type="dxa"/>
        <w:tblLayout w:type="fixed"/>
        <w:tblCellMar>
          <w:top w:w="0" w:type="dxa"/>
          <w:left w:w="70" w:type="dxa"/>
          <w:bottom w:w="0" w:type="dxa"/>
          <w:right w:w="70" w:type="dxa"/>
        </w:tblCellMar>
        <w:tblLook w:val="04a0" w:noHBand="0" w:noVBand="1" w:firstColumn="1" w:lastRow="0" w:lastColumn="0" w:firstRow="1"/>
      </w:tblPr>
      <w:tblGrid>
        <w:gridCol w:w="533"/>
        <w:gridCol w:w="527"/>
        <w:gridCol w:w="500"/>
      </w:tblGrid>
      <w:tr>
        <w:trPr>
          <w:trHeight w:val="377" w:hRule="atLeast"/>
        </w:trPr>
        <w:tc>
          <w:tcPr>
            <w:tcW w:w="533" w:type="dxa"/>
            <w:tcBorders/>
            <w:shd w:color="auto" w:fill="BFBFBF" w:themeFill="background1" w:themeFillShade="bf" w:val="clear"/>
            <w:vAlign w:val="center"/>
          </w:tcPr>
          <w:p>
            <w:pPr>
              <w:pStyle w:val="Normal"/>
              <w:spacing w:lineRule="auto" w:line="240" w:before="0" w:after="0"/>
              <w:jc w:val="center"/>
              <w:rPr>
                <w:rFonts w:eastAsia="Times New Roman" w:cs="Times New Roman"/>
                <w:color w:val="FFFFFF"/>
                <w:sz w:val="16"/>
              </w:rPr>
            </w:pPr>
            <w:r>
              <w:rPr>
                <w:rFonts w:eastAsia="Times New Roman" w:cs="Times New Roman"/>
                <w:color w:val="FFFFFF"/>
                <w:sz w:val="16"/>
              </w:rPr>
              <w:t xml:space="preserve">Part. </w:t>
            </w:r>
            <w:r>
              <w:rPr>
                <w:rFonts w:eastAsia="Times New Roman" w:cs="Times New Roman"/>
                <w:color w:val="FFFFFF"/>
                <w:sz w:val="12"/>
              </w:rPr>
              <w:t>%</w:t>
            </w:r>
          </w:p>
        </w:tc>
        <w:tc>
          <w:tcPr>
            <w:tcW w:w="527" w:type="dxa"/>
            <w:tcBorders/>
            <w:shd w:color="auto" w:fill="BFBFBF" w:themeFill="background1" w:themeFillShade="bf" w:val="clear"/>
            <w:vAlign w:val="center"/>
          </w:tcPr>
          <w:p>
            <w:pPr>
              <w:pStyle w:val="Normal"/>
              <w:spacing w:lineRule="auto" w:line="240" w:before="0" w:after="0"/>
              <w:jc w:val="center"/>
              <w:rPr>
                <w:rFonts w:eastAsia="Times New Roman" w:cs="Times New Roman"/>
                <w:color w:val="FFFFFF"/>
                <w:sz w:val="16"/>
              </w:rPr>
            </w:pPr>
            <w:r>
              <w:rPr>
                <w:rFonts w:eastAsia="Times New Roman" w:cs="Times New Roman"/>
                <w:color w:val="FFFFFF"/>
                <w:sz w:val="16"/>
              </w:rPr>
              <w:t xml:space="preserve">Var </w:t>
            </w:r>
            <w:r>
              <w:rPr>
                <w:rFonts w:eastAsia="Times New Roman" w:cs="Times New Roman"/>
                <w:color w:val="FFFFFF"/>
                <w:sz w:val="12"/>
              </w:rPr>
              <w:t>22/21</w:t>
            </w:r>
          </w:p>
        </w:tc>
        <w:tc>
          <w:tcPr>
            <w:tcW w:w="500" w:type="dxa"/>
            <w:tcBorders/>
            <w:shd w:color="auto" w:fill="BFBFBF" w:themeFill="background1" w:themeFillShade="bf" w:val="clear"/>
            <w:vAlign w:val="center"/>
          </w:tcPr>
          <w:p>
            <w:pPr>
              <w:pStyle w:val="Normal"/>
              <w:spacing w:lineRule="auto" w:line="240" w:before="0" w:after="0"/>
              <w:jc w:val="center"/>
              <w:rPr>
                <w:rFonts w:eastAsia="Times New Roman" w:cs="Times New Roman"/>
                <w:color w:val="FFFFFF"/>
                <w:sz w:val="16"/>
              </w:rPr>
            </w:pPr>
            <w:r>
              <w:rPr>
                <w:rFonts w:eastAsia="Times New Roman" w:cs="Times New Roman"/>
                <w:color w:val="FFFFFF"/>
                <w:sz w:val="16"/>
              </w:rPr>
              <w:t>TCP</w:t>
            </w:r>
          </w:p>
          <w:p>
            <w:pPr>
              <w:pStyle w:val="Normal"/>
              <w:spacing w:lineRule="auto" w:line="240" w:before="0" w:after="0"/>
              <w:jc w:val="center"/>
              <w:rPr>
                <w:rFonts w:eastAsia="Times New Roman" w:cs="Times New Roman"/>
                <w:color w:val="FFFFFF"/>
                <w:sz w:val="16"/>
              </w:rPr>
            </w:pPr>
            <w:r>
              <w:rPr>
                <w:rFonts w:eastAsia="Times New Roman" w:cs="Times New Roman"/>
                <w:color w:val="FFFFFF"/>
                <w:sz w:val="12"/>
              </w:rPr>
              <w:t>22/19</w:t>
            </w:r>
          </w:p>
        </w:tc>
      </w:tr>
      <w:tr>
        <w:trPr>
          <w:trHeight w:val="584" w:hRule="exact"/>
        </w:trPr>
        <w:tc>
          <w:tcPr>
            <w:tcW w:w="533" w:type="dxa"/>
            <w:tcBorders/>
            <w:shd w:color="auto" w:fill="auto" w:val="clear"/>
            <w:vAlign w:val="bottom"/>
          </w:tcPr>
          <w:p>
            <w:pPr>
              <w:pStyle w:val="Normal"/>
              <w:spacing w:lineRule="auto" w:line="240" w:before="0" w:after="0"/>
              <w:jc w:val="center"/>
              <w:rPr>
                <w:rFonts w:eastAsia="Times New Roman" w:cs="Times New Roman"/>
                <w:color w:val="FFFFFF"/>
                <w:sz w:val="16"/>
              </w:rPr>
            </w:pPr>
            <w:r>
              <w:rPr>
                <w:rFonts w:eastAsia="Times New Roman" w:cs="Times New Roman"/>
                <w:color w:val="FFFFFF"/>
                <w:sz w:val="16"/>
              </w:rPr>
            </w:r>
          </w:p>
        </w:tc>
        <w:tc>
          <w:tcPr>
            <w:tcW w:w="527" w:type="dxa"/>
            <w:tcBorders/>
            <w:shd w:color="auto" w:fill="auto" w:val="clear"/>
            <w:vAlign w:val="bottom"/>
          </w:tcPr>
          <w:p>
            <w:pPr>
              <w:pStyle w:val="Normal"/>
              <w:spacing w:lineRule="auto" w:line="240" w:before="0" w:after="0"/>
              <w:rPr>
                <w:rFonts w:ascii="Times New Roman" w:hAnsi="Times New Roman" w:eastAsia="Times New Roman" w:cs="Times New Roman"/>
                <w:sz w:val="16"/>
                <w:szCs w:val="20"/>
              </w:rPr>
            </w:pPr>
            <w:r>
              <w:rPr>
                <w:rFonts w:eastAsia="Times New Roman" w:cs="Times New Roman" w:ascii="Times New Roman" w:hAnsi="Times New Roman"/>
                <w:sz w:val="16"/>
                <w:szCs w:val="20"/>
              </w:rPr>
            </w:r>
          </w:p>
        </w:tc>
        <w:tc>
          <w:tcPr>
            <w:tcW w:w="500" w:type="dxa"/>
            <w:tcBorders/>
            <w:shd w:color="auto" w:fill="auto" w:val="clear"/>
            <w:vAlign w:val="bottom"/>
          </w:tcPr>
          <w:p>
            <w:pPr>
              <w:pStyle w:val="Normal"/>
              <w:spacing w:lineRule="auto" w:line="240" w:before="0" w:after="0"/>
              <w:rPr>
                <w:rFonts w:ascii="Times New Roman" w:hAnsi="Times New Roman" w:eastAsia="Times New Roman" w:cs="Times New Roman"/>
                <w:sz w:val="16"/>
                <w:szCs w:val="20"/>
              </w:rPr>
            </w:pPr>
            <w:r>
              <w:rPr>
                <w:rFonts w:eastAsia="Times New Roman" w:cs="Times New Roman" w:ascii="Times New Roman" w:hAnsi="Times New Roman"/>
                <w:sz w:val="16"/>
                <w:szCs w:val="20"/>
              </w:rPr>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38%</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4%</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7%</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19%</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7%</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8%</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13%</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13%</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10%</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10%</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4%</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7%</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5%</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4%</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-7%</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4%</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4%</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27%</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9%</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43%</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14%</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8%</w:t>
            </w:r>
          </w:p>
        </w:tc>
      </w:tr>
      <w:tr>
        <w:trPr>
          <w:trHeight w:val="377" w:hRule="atLeast"/>
        </w:trPr>
        <w:tc>
          <w:tcPr>
            <w:tcW w:w="533"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3%</w:t>
            </w:r>
          </w:p>
        </w:tc>
        <w:tc>
          <w:tcPr>
            <w:tcW w:w="527"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16%</w:t>
            </w:r>
          </w:p>
        </w:tc>
        <w:tc>
          <w:tcPr>
            <w:tcW w:w="500" w:type="dxa"/>
            <w:tcBorders/>
            <w:shd w:color="auto" w:fill="auto" w:val="clear"/>
            <w:vAlign w:val="center"/>
          </w:tcPr>
          <w:p>
            <w:pPr>
              <w:pStyle w:val="Normal"/>
              <w:spacing w:lineRule="auto" w:line="240" w:before="0" w:after="0"/>
              <w:jc w:val="center"/>
              <w:rPr>
                <w:rFonts w:eastAsia="Times New Roman" w:cs="Times New Roman"/>
                <w:color w:val="000000"/>
                <w:sz w:val="16"/>
              </w:rPr>
            </w:pPr>
            <w:r>
              <w:rPr>
                <w:rFonts w:eastAsia="Times New Roman" w:cs="Times New Roman"/>
                <w:color w:val="000000"/>
                <w:sz w:val="16"/>
              </w:rPr>
              <w:t>8%</w:t>
            </w:r>
          </w:p>
        </w:tc>
      </w:tr>
    </w:tbl>
    <w:p>
      <w:pPr>
        <w:pStyle w:val="Normal"/>
        <w:tabs>
          <w:tab w:val="clear" w:pos="720"/>
          <w:tab w:val="left" w:pos="471" w:leader="none"/>
        </w:tabs>
        <w:spacing w:before="0" w:after="0"/>
        <w:jc w:val="both"/>
        <w:rPr>
          <w:lang w:val="es-PE"/>
        </w:rPr>
      </w:pPr>
      <w:r>
        <w:rPr>
          <w:lang w:val="es-PE"/>
        </w:rPr>
        <w:drawing>
          <wp:inline distT="0" distB="0" distL="0" distR="0">
            <wp:extent cx="3324225" cy="3533775"/>
            <wp:effectExtent l="0" t="0" r="0" b="0"/>
            <wp:docPr id="1" name="Gráfico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p>
    <w:p>
      <w:pPr>
        <w:pStyle w:val="Normal"/>
        <w:widowControl w:val="false"/>
        <w:tabs>
          <w:tab w:val="clear" w:pos="720"/>
          <w:tab w:val="left" w:pos="963" w:leader="none"/>
        </w:tabs>
        <w:spacing w:lineRule="auto" w:line="276" w:before="0" w:after="0"/>
        <w:ind w:right="109"/>
        <w:rPr>
          <w:lang w:val="es-PE"/>
        </w:rPr>
      </w:pPr>
      <w:r>
        <w:rPr>
          <w:sz w:val="16"/>
          <w:szCs w:val="16"/>
          <w:lang w:val="es-PE"/>
        </w:rPr>
        <w:t>Fuente: Ministerio de Agricultura y Riego, MIDAGRI</w:t>
      </w:r>
    </w:p>
    <w:p>
      <w:pPr>
        <w:pStyle w:val="Normal"/>
        <w:widowControl w:val="false"/>
        <w:tabs>
          <w:tab w:val="clear" w:pos="720"/>
          <w:tab w:val="left" w:pos="963" w:leader="none"/>
        </w:tabs>
        <w:spacing w:lineRule="auto" w:line="276" w:before="0" w:after="0"/>
        <w:ind w:right="109"/>
        <w:rPr>
          <w:lang w:val="es-PE"/>
        </w:rPr>
      </w:pPr>
      <w:r>
        <w:rPr>
          <w:sz w:val="16"/>
          <w:szCs w:val="16"/>
          <w:lang w:val="es-PE"/>
        </w:rPr>
        <w:t>Elaboración: Propia</w:t>
      </w:r>
    </w:p>
    <w:p>
      <w:pPr>
        <w:pStyle w:val="Normal"/>
        <w:tabs>
          <w:tab w:val="clear" w:pos="720"/>
          <w:tab w:val="left" w:pos="471" w:leader="none"/>
        </w:tabs>
        <w:jc w:val="both"/>
        <w:rPr>
          <w:sz w:val="18"/>
          <w:szCs w:val="18"/>
          <w:lang w:val="es-PE"/>
        </w:rPr>
      </w:pPr>
      <w:r>
        <w:rPr>
          <w:sz w:val="18"/>
          <w:szCs w:val="18"/>
          <w:lang w:val="es-PE"/>
        </w:rPr>
      </w:r>
    </w:p>
    <w:p>
      <w:pPr>
        <w:pStyle w:val="Normal"/>
        <w:tabs>
          <w:tab w:val="clear" w:pos="720"/>
          <w:tab w:val="left" w:pos="471" w:leader="none"/>
        </w:tabs>
        <w:jc w:val="both"/>
        <w:rPr>
          <w:lang w:val="es-PE"/>
        </w:rPr>
      </w:pPr>
      <w:r>
        <w:rPr>
          <w:lang w:val="es-PE"/>
        </w:rPr>
        <w:drawing>
          <wp:inline distT="0" distB="0" distL="0" distR="0">
            <wp:extent cx="4371340" cy="3535680"/>
            <wp:effectExtent l="0" t="0" r="0" b="0"/>
            <wp:docPr id="2"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9" descr=""/>
                    <pic:cNvPicPr>
                      <a:picLocks noChangeAspect="1" noChangeArrowheads="1"/>
                    </pic:cNvPicPr>
                  </pic:nvPicPr>
                  <pic:blipFill>
                    <a:blip r:embed="rId3"/>
                    <a:stretch>
                      <a:fillRect/>
                    </a:stretch>
                  </pic:blipFill>
                  <pic:spPr bwMode="auto">
                    <a:xfrm>
                      <a:off x="0" y="0"/>
                      <a:ext cx="4371340" cy="3535680"/>
                    </a:xfrm>
                    <a:prstGeom prst="rect">
                      <a:avLst/>
                    </a:prstGeom>
                    <a:noFill/>
                  </pic:spPr>
                </pic:pic>
              </a:graphicData>
            </a:graphic>
          </wp:inline>
        </w:drawing>
      </w:r>
    </w:p>
    <w:p>
      <w:pPr>
        <w:pStyle w:val="Normal"/>
        <w:pBdr/>
        <w:spacing w:lineRule="auto" w:line="240" w:before="0" w:after="0"/>
        <w:rPr>
          <w:sz w:val="18"/>
          <w:szCs w:val="18"/>
          <w:lang w:val="es-PE"/>
        </w:rPr>
      </w:pPr>
      <w:r>
        <w:rPr>
          <w:sz w:val="18"/>
          <w:szCs w:val="18"/>
          <w:lang w:val="es-PE"/>
        </w:rPr>
      </w:r>
    </w:p>
    <w:p>
      <w:pPr>
        <w:pStyle w:val="Normal"/>
        <w:pBdr/>
        <w:spacing w:lineRule="auto" w:line="240" w:before="0" w:after="0"/>
        <w:jc w:val="center"/>
        <w:rPr>
          <w:lang w:val="es-PE"/>
        </w:rPr>
      </w:pPr>
      <w:r>
        <w:rPr>
          <w:sz w:val="18"/>
          <w:szCs w:val="18"/>
          <w:lang w:val="es-PE"/>
        </w:rPr>
        <w:t>Cuadro N° 3.3.1</w:t>
      </w:r>
    </w:p>
    <w:p>
      <w:pPr>
        <w:pStyle w:val="Normal"/>
        <w:pBdr/>
        <w:spacing w:lineRule="auto" w:line="240" w:before="0" w:after="0"/>
        <w:jc w:val="center"/>
        <w:rPr>
          <w:lang w:val="es-PE"/>
        </w:rPr>
      </w:pPr>
      <w:r>
        <w:rPr>
          <w:b/>
          <w:sz w:val="18"/>
          <w:szCs w:val="18"/>
          <w:lang w:val="es-PE"/>
        </w:rPr>
        <w:t>PERÚ: PRODUCCIÓN NACIONAL DEL PRODUCTO XXXXXX,  2017 - 2021</w:t>
      </w:r>
    </w:p>
    <w:p>
      <w:pPr>
        <w:pStyle w:val="Normal"/>
        <w:pBdr/>
        <w:spacing w:lineRule="auto" w:line="240" w:before="0" w:after="0"/>
        <w:jc w:val="center"/>
        <w:rPr>
          <w:lang w:val="es-PE"/>
        </w:rPr>
      </w:pPr>
      <w:r>
        <w:rPr>
          <w:sz w:val="18"/>
          <w:szCs w:val="18"/>
          <w:lang w:val="es-PE"/>
        </w:rPr>
        <w:t>(Volumen Producción)</w:t>
      </w:r>
    </w:p>
    <w:tbl>
      <w:tblPr>
        <w:tblStyle w:val="af8"/>
        <w:tblW w:w="900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199"/>
        <w:gridCol w:w="825"/>
        <w:gridCol w:w="823"/>
        <w:gridCol w:w="942"/>
        <w:gridCol w:w="941"/>
        <w:gridCol w:w="823"/>
        <w:gridCol w:w="825"/>
        <w:gridCol w:w="921"/>
        <w:gridCol w:w="851"/>
        <w:gridCol w:w="849"/>
      </w:tblGrid>
      <w:tr>
        <w:trPr>
          <w:trHeight w:val="439" w:hRule="atLeast"/>
        </w:trPr>
        <w:tc>
          <w:tcPr>
            <w:tcW w:w="1199"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Región</w:t>
            </w:r>
          </w:p>
        </w:tc>
        <w:tc>
          <w:tcPr>
            <w:tcW w:w="825"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2017</w:t>
            </w:r>
          </w:p>
        </w:tc>
        <w:tc>
          <w:tcPr>
            <w:tcW w:w="82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2018</w:t>
            </w:r>
          </w:p>
        </w:tc>
        <w:tc>
          <w:tcPr>
            <w:tcW w:w="942"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b/>
                <w:color w:val="FFFFFF"/>
                <w:sz w:val="20"/>
                <w:szCs w:val="20"/>
                <w:lang w:val="es-PE"/>
              </w:rPr>
            </w:pPr>
            <w:r>
              <w:rPr>
                <w:b/>
                <w:color w:val="FFFFFF"/>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2019</w:t>
            </w:r>
          </w:p>
        </w:tc>
        <w:tc>
          <w:tcPr>
            <w:tcW w:w="82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2020</w:t>
            </w:r>
          </w:p>
        </w:tc>
        <w:tc>
          <w:tcPr>
            <w:tcW w:w="825"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2021</w:t>
            </w:r>
          </w:p>
        </w:tc>
        <w:tc>
          <w:tcPr>
            <w:tcW w:w="92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 (%)</w:t>
            </w:r>
          </w:p>
          <w:p>
            <w:pPr>
              <w:pStyle w:val="Normal"/>
              <w:spacing w:before="0" w:after="160"/>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849"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 xml:space="preserve">21/17 </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82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8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42" w:type="dxa"/>
            <w:tcBorders>
              <w:top w:val="single" w:sz="4" w:space="0" w:color="000000"/>
              <w:left w:val="single" w:sz="4" w:space="0" w:color="000000"/>
              <w:bottom w:val="single" w:sz="4" w:space="0" w:color="000000"/>
              <w:right w:val="single" w:sz="4" w:space="0" w:color="000000"/>
            </w:tcBorders>
            <w:shd w:color="auto" w:fill="CFE2F3" w:val="clea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8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82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92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84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Lima</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120</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150</w:t>
            </w:r>
          </w:p>
        </w:tc>
        <w:tc>
          <w:tcPr>
            <w:tcW w:w="94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50</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60</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130</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116.7%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La Libertad</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Arequipa</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16"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Piura</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w:t>
            </w:r>
            <w:r>
              <w:rPr>
                <w:sz w:val="20"/>
                <w:szCs w:val="20"/>
                <w:highlight w:val="white"/>
                <w:lang w:val="es-PE"/>
              </w:rPr>
              <w:t>..</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94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0"/>
                <w:szCs w:val="20"/>
                <w:highlight w:val="yellow"/>
                <w:lang w:val="es-PE"/>
              </w:rPr>
            </w:pPr>
            <w:r>
              <w:rPr>
                <w:sz w:val="20"/>
                <w:szCs w:val="20"/>
                <w:highlight w:val="yellow"/>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highlight w:val="yellow"/>
                <w:lang w:val="es-PE"/>
              </w:rPr>
            </w:pPr>
            <w:r>
              <w:rPr>
                <w:color w:val="0000FF"/>
                <w:sz w:val="20"/>
                <w:szCs w:val="20"/>
                <w:highlight w:val="yellow"/>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Tacna</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Heading1"/>
        <w:tabs>
          <w:tab w:val="clear" w:pos="720"/>
          <w:tab w:val="left" w:pos="471" w:leader="none"/>
        </w:tabs>
        <w:ind w:firstLine="112" w:left="828"/>
        <w:jc w:val="both"/>
        <w:rPr>
          <w:sz w:val="18"/>
          <w:szCs w:val="18"/>
          <w:lang w:val="es-PE"/>
        </w:rPr>
      </w:pPr>
      <w:r>
        <w:rPr>
          <w:sz w:val="18"/>
          <w:szCs w:val="18"/>
          <w:lang w:val="es-PE"/>
        </w:rPr>
      </w:r>
      <w:bookmarkStart w:id="1" w:name="_heading=h.n430s32tsnpk"/>
      <w:bookmarkStart w:id="2" w:name="_heading=h.n430s32tsnpk"/>
      <w:bookmarkEnd w:id="2"/>
    </w:p>
    <w:p>
      <w:pPr>
        <w:pStyle w:val="Heading1"/>
        <w:tabs>
          <w:tab w:val="clear" w:pos="720"/>
          <w:tab w:val="left" w:pos="471" w:leader="none"/>
        </w:tabs>
        <w:ind w:hanging="0" w:left="0"/>
        <w:jc w:val="both"/>
        <w:rPr>
          <w:lang w:val="es-PE"/>
        </w:rPr>
      </w:pPr>
      <w:bookmarkStart w:id="3" w:name="_heading=h.d6ka3zcy0e7r"/>
      <w:bookmarkEnd w:id="3"/>
      <w:r>
        <w:rPr>
          <w:sz w:val="18"/>
          <w:szCs w:val="18"/>
          <w:highlight w:val="white"/>
          <w:lang w:val="es-PE"/>
        </w:rPr>
        <w:t>3.3.2 Estacionalidad de la producción nacional (</w:t>
      </w:r>
      <w:r>
        <w:rPr>
          <w:sz w:val="18"/>
          <w:szCs w:val="18"/>
          <w:lang w:val="es-PE"/>
        </w:rPr>
        <w:t>máximo 1 página)</w:t>
      </w:r>
    </w:p>
    <w:p>
      <w:pPr>
        <w:pStyle w:val="Heading1"/>
        <w:tabs>
          <w:tab w:val="clear" w:pos="720"/>
          <w:tab w:val="left" w:pos="471" w:leader="none"/>
        </w:tabs>
        <w:ind w:firstLine="112" w:left="828"/>
        <w:jc w:val="both"/>
        <w:rPr>
          <w:sz w:val="18"/>
          <w:szCs w:val="18"/>
          <w:highlight w:val="yellow"/>
          <w:lang w:val="es-PE"/>
        </w:rPr>
      </w:pPr>
      <w:r>
        <w:rPr>
          <w:sz w:val="18"/>
          <w:szCs w:val="18"/>
          <w:highlight w:val="yellow"/>
          <w:lang w:val="es-PE"/>
        </w:rPr>
      </w:r>
    </w:p>
    <w:p>
      <w:pPr>
        <w:pStyle w:val="Normal"/>
        <w:jc w:val="both"/>
        <w:rPr>
          <w:lang w:val="es-PE"/>
        </w:rPr>
      </w:pPr>
      <w:r>
        <w:rPr>
          <w:sz w:val="18"/>
          <w:szCs w:val="18"/>
          <w:lang w:val="es-PE"/>
        </w:rPr>
        <w:t xml:space="preserve">Esta sección aplicará únicamente a los casos en que exista estacionalidad. Se recomienda analizar un periodo de 03 años, con el fin de identificar si existe un patrón de estacionalidad. </w:t>
      </w:r>
    </w:p>
    <w:p>
      <w:pPr>
        <w:pStyle w:val="Normal"/>
        <w:jc w:val="both"/>
        <w:rPr>
          <w:lang w:val="es-PE"/>
        </w:rPr>
      </w:pPr>
      <w:r>
        <w:rPr>
          <w:sz w:val="18"/>
          <w:szCs w:val="18"/>
          <w:lang w:val="es-PE"/>
        </w:rPr>
        <w:t xml:space="preserve">En caso que exista estacionalidad se deberá incluir información del volumen de producción mensual, así como el análisis e interpretación de los datos. </w:t>
      </w:r>
    </w:p>
    <w:p>
      <w:pPr>
        <w:pStyle w:val="Normal"/>
        <w:jc w:val="both"/>
        <w:rPr>
          <w:lang w:val="es-PE"/>
        </w:rPr>
      </w:pPr>
      <w:r>
        <w:rPr>
          <w:sz w:val="18"/>
          <w:szCs w:val="18"/>
          <w:lang w:val="es-PE"/>
        </w:rPr>
        <w:t xml:space="preserve">En la primera fila del cuadro debe registrarse los datos mensuales de la producción total a nivel nacional y, a partir de la segunda fila, los valores mensuales de las regiones, ordenados de manera descendente según la producción total de cada región. Se recomienda utilizar una escala de colores (de dos o tres colores), en la que el más intenso representa el mayor valor y el menos intenso el menor. </w:t>
      </w:r>
    </w:p>
    <w:p>
      <w:pPr>
        <w:pStyle w:val="Normal"/>
        <w:widowControl w:val="false"/>
        <w:spacing w:lineRule="auto" w:line="240" w:before="0" w:after="0"/>
        <w:jc w:val="both"/>
        <w:rPr>
          <w:sz w:val="18"/>
          <w:szCs w:val="18"/>
          <w:lang w:val="es-PE"/>
        </w:rPr>
      </w:pPr>
      <w:r>
        <w:rPr>
          <w:sz w:val="18"/>
          <w:szCs w:val="18"/>
          <w:lang w:val="es-PE"/>
        </w:rPr>
      </w:r>
    </w:p>
    <w:p>
      <w:pPr>
        <w:pStyle w:val="Normal"/>
        <w:spacing w:lineRule="auto" w:line="240" w:before="0" w:after="0"/>
        <w:jc w:val="center"/>
        <w:rPr>
          <w:lang w:val="es-PE"/>
        </w:rPr>
      </w:pPr>
      <w:r>
        <w:rPr>
          <w:sz w:val="18"/>
          <w:szCs w:val="18"/>
          <w:lang w:val="es-PE"/>
        </w:rPr>
        <w:t>Cuadro N° 3.3.2</w:t>
      </w:r>
    </w:p>
    <w:p>
      <w:pPr>
        <w:pStyle w:val="Normal"/>
        <w:spacing w:before="0" w:after="0"/>
        <w:jc w:val="center"/>
        <w:rPr>
          <w:lang w:val="es-PE"/>
        </w:rPr>
      </w:pPr>
      <w:r>
        <w:rPr>
          <w:b/>
          <w:sz w:val="18"/>
          <w:szCs w:val="18"/>
          <w:lang w:val="es-PE"/>
        </w:rPr>
        <w:t>PERÚ:  PRODUCCIÓN NACIONAL DEL PRODUCTO XXXX POR MESES, 2021</w:t>
      </w:r>
    </w:p>
    <w:p>
      <w:pPr>
        <w:pStyle w:val="Normal"/>
        <w:spacing w:before="0" w:after="0"/>
        <w:jc w:val="center"/>
        <w:rPr>
          <w:lang w:val="es-PE"/>
        </w:rPr>
      </w:pPr>
      <w:r>
        <w:rPr>
          <w:sz w:val="18"/>
          <w:szCs w:val="18"/>
          <w:lang w:val="es-PE"/>
        </w:rPr>
        <w:t>(Volumen Producción)</w:t>
      </w:r>
    </w:p>
    <w:tbl>
      <w:tblPr>
        <w:tblStyle w:val="af9"/>
        <w:tblW w:w="8494" w:type="dxa"/>
        <w:jc w:val="left"/>
        <w:tblInd w:w="0" w:type="dxa"/>
        <w:tblLayout w:type="fixed"/>
        <w:tblCellMar>
          <w:top w:w="100" w:type="dxa"/>
          <w:left w:w="80" w:type="dxa"/>
          <w:bottom w:w="100" w:type="dxa"/>
          <w:right w:w="80" w:type="dxa"/>
        </w:tblCellMar>
        <w:tblLook w:val="0600" w:noHBand="1" w:noVBand="1" w:firstColumn="0" w:lastRow="0" w:lastColumn="0" w:firstRow="0"/>
      </w:tblPr>
      <w:tblGrid>
        <w:gridCol w:w="556"/>
        <w:gridCol w:w="887"/>
        <w:gridCol w:w="536"/>
        <w:gridCol w:w="536"/>
        <w:gridCol w:w="535"/>
        <w:gridCol w:w="535"/>
        <w:gridCol w:w="534"/>
        <w:gridCol w:w="535"/>
        <w:gridCol w:w="535"/>
        <w:gridCol w:w="535"/>
        <w:gridCol w:w="536"/>
        <w:gridCol w:w="535"/>
        <w:gridCol w:w="535"/>
        <w:gridCol w:w="582"/>
        <w:gridCol w:w="582"/>
      </w:tblGrid>
      <w:tr>
        <w:trPr>
          <w:trHeight w:val="500" w:hRule="atLeast"/>
        </w:trPr>
        <w:tc>
          <w:tcPr>
            <w:tcW w:w="556" w:type="dxa"/>
            <w:tcBorders>
              <w:top w:val="single" w:sz="8" w:space="0" w:color="000000"/>
              <w:left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Ranking</w:t>
            </w:r>
          </w:p>
        </w:tc>
        <w:tc>
          <w:tcPr>
            <w:tcW w:w="887"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rPr>
                <w:lang w:val="es-PE"/>
              </w:rPr>
            </w:pPr>
            <w:r>
              <w:rPr>
                <w:b/>
                <w:color w:val="FFFFFF"/>
                <w:sz w:val="20"/>
                <w:szCs w:val="20"/>
                <w:lang w:val="es-PE"/>
              </w:rPr>
              <w:t>Región</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Ene</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Feb</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Mar</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Abr</w:t>
            </w:r>
          </w:p>
        </w:tc>
        <w:tc>
          <w:tcPr>
            <w:tcW w:w="534"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May</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Jun</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Jul</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Ago</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Set</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Oct</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Nov</w:t>
            </w:r>
          </w:p>
        </w:tc>
        <w:tc>
          <w:tcPr>
            <w:tcW w:w="582"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Dic</w:t>
            </w:r>
          </w:p>
        </w:tc>
        <w:tc>
          <w:tcPr>
            <w:tcW w:w="582"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Total</w:t>
            </w:r>
          </w:p>
        </w:tc>
      </w:tr>
      <w:tr>
        <w:trPr>
          <w:trHeight w:val="605" w:hRule="atLeast"/>
        </w:trPr>
        <w:tc>
          <w:tcPr>
            <w:tcW w:w="556" w:type="dxa"/>
            <w:tcBorders>
              <w:top w:val="single" w:sz="8" w:space="0" w:color="000000"/>
              <w:left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 xml:space="preserve"> </w:t>
            </w:r>
          </w:p>
        </w:tc>
        <w:tc>
          <w:tcPr>
            <w:tcW w:w="887"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rPr>
                <w:lang w:val="es-PE"/>
              </w:rPr>
            </w:pPr>
            <w:r>
              <w:rPr>
                <w:sz w:val="20"/>
                <w:szCs w:val="20"/>
                <w:lang w:val="es-PE"/>
              </w:rPr>
              <w:t>TOTAL</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1500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600</w:t>
            </w:r>
          </w:p>
        </w:tc>
        <w:tc>
          <w:tcPr>
            <w:tcW w:w="534"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1300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1500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600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1300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4000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6" w:type="dxa"/>
            <w:tcBorders>
              <w:top w:val="single" w:sz="8" w:space="0" w:color="000000"/>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1</w:t>
            </w:r>
          </w:p>
        </w:tc>
        <w:tc>
          <w:tcPr>
            <w:tcW w:w="887" w:type="dxa"/>
            <w:tcBorders>
              <w:top w:val="single" w:sz="8" w:space="0" w:color="000000"/>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Lima</w:t>
            </w:r>
          </w:p>
        </w:tc>
        <w:tc>
          <w:tcPr>
            <w:tcW w:w="536" w:type="dxa"/>
            <w:tcBorders>
              <w:top w:val="single" w:sz="8" w:space="0" w:color="000000"/>
              <w:right w:val="single" w:sz="8" w:space="0" w:color="000000"/>
            </w:tcBorders>
            <w:shd w:color="auto" w:fill="E9E482" w:val="clear"/>
          </w:tcPr>
          <w:p>
            <w:pPr>
              <w:pStyle w:val="Normal"/>
              <w:tabs>
                <w:tab w:val="clear" w:pos="720"/>
                <w:tab w:val="left" w:pos="471" w:leader="none"/>
              </w:tabs>
              <w:spacing w:lineRule="auto" w:line="276" w:before="240" w:after="160"/>
              <w:jc w:val="center"/>
              <w:rPr>
                <w:lang w:val="es-PE"/>
              </w:rPr>
            </w:pPr>
            <w:r>
              <w:rPr>
                <w:sz w:val="20"/>
                <w:szCs w:val="20"/>
                <w:lang w:val="es-PE"/>
              </w:rPr>
              <w:t>120</w:t>
            </w:r>
          </w:p>
        </w:tc>
        <w:tc>
          <w:tcPr>
            <w:tcW w:w="536" w:type="dxa"/>
            <w:tcBorders>
              <w:top w:val="single" w:sz="8" w:space="0" w:color="000000"/>
              <w:right w:val="single" w:sz="8" w:space="0" w:color="000000"/>
            </w:tcBorders>
            <w:shd w:color="auto" w:fill="FFE884" w:val="clear"/>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5" w:type="dxa"/>
            <w:tcBorders>
              <w:top w:val="single" w:sz="8" w:space="0" w:color="000000"/>
              <w:right w:val="single" w:sz="8" w:space="0" w:color="000000"/>
            </w:tcBorders>
            <w:shd w:color="auto" w:fill="FCA377" w:val="clear"/>
          </w:tcPr>
          <w:p>
            <w:pPr>
              <w:pStyle w:val="Normal"/>
              <w:tabs>
                <w:tab w:val="clear" w:pos="720"/>
                <w:tab w:val="left" w:pos="471" w:leader="none"/>
              </w:tabs>
              <w:spacing w:lineRule="auto" w:line="276" w:before="240" w:after="160"/>
              <w:jc w:val="center"/>
              <w:rPr>
                <w:lang w:val="es-PE"/>
              </w:rPr>
            </w:pPr>
            <w:r>
              <w:rPr>
                <w:sz w:val="20"/>
                <w:szCs w:val="20"/>
                <w:lang w:val="es-PE"/>
              </w:rPr>
              <w:t>340</w:t>
            </w:r>
          </w:p>
        </w:tc>
        <w:tc>
          <w:tcPr>
            <w:tcW w:w="534" w:type="dxa"/>
            <w:tcBorders>
              <w:top w:val="single" w:sz="8" w:space="0" w:color="000000"/>
              <w:right w:val="single" w:sz="8" w:space="0" w:color="000000"/>
            </w:tcBorders>
            <w:shd w:color="auto" w:fill="F3E783" w:val="clear"/>
          </w:tcPr>
          <w:p>
            <w:pPr>
              <w:pStyle w:val="Normal"/>
              <w:tabs>
                <w:tab w:val="clear" w:pos="720"/>
                <w:tab w:val="left" w:pos="471" w:leader="none"/>
              </w:tabs>
              <w:spacing w:lineRule="auto" w:line="276" w:before="240" w:after="160"/>
              <w:jc w:val="center"/>
              <w:rPr>
                <w:lang w:val="es-PE"/>
              </w:rPr>
            </w:pPr>
            <w:r>
              <w:rPr>
                <w:sz w:val="20"/>
                <w:szCs w:val="20"/>
                <w:lang w:val="es-PE"/>
              </w:rPr>
              <w:t>130</w:t>
            </w:r>
          </w:p>
        </w:tc>
        <w:tc>
          <w:tcPr>
            <w:tcW w:w="535" w:type="dxa"/>
            <w:tcBorders>
              <w:top w:val="single" w:sz="8" w:space="0" w:color="000000"/>
              <w:right w:val="single" w:sz="8" w:space="0" w:color="000000"/>
            </w:tcBorders>
            <w:shd w:color="auto" w:fill="FFE683" w:val="clear"/>
          </w:tcPr>
          <w:p>
            <w:pPr>
              <w:pStyle w:val="Normal"/>
              <w:tabs>
                <w:tab w:val="clear" w:pos="720"/>
                <w:tab w:val="left" w:pos="471" w:leader="none"/>
              </w:tabs>
              <w:spacing w:lineRule="auto" w:line="276" w:before="240" w:after="160"/>
              <w:jc w:val="center"/>
              <w:rPr>
                <w:lang w:val="es-PE"/>
              </w:rPr>
            </w:pPr>
            <w:r>
              <w:rPr>
                <w:sz w:val="20"/>
                <w:szCs w:val="20"/>
                <w:lang w:val="es-PE"/>
              </w:rPr>
              <w:t>156</w:t>
            </w:r>
          </w:p>
        </w:tc>
        <w:tc>
          <w:tcPr>
            <w:tcW w:w="535" w:type="dxa"/>
            <w:tcBorders>
              <w:top w:val="single" w:sz="8" w:space="0" w:color="000000"/>
              <w:right w:val="single" w:sz="8" w:space="0" w:color="000000"/>
            </w:tcBorders>
            <w:shd w:color="auto" w:fill="FFE884" w:val="clear"/>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6" w:type="dxa"/>
            <w:tcBorders>
              <w:top w:val="single" w:sz="8" w:space="0" w:color="000000"/>
              <w:right w:val="single" w:sz="8" w:space="0" w:color="000000"/>
            </w:tcBorders>
            <w:shd w:color="auto" w:fill="F8696B"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5" w:type="dxa"/>
            <w:tcBorders>
              <w:top w:val="single" w:sz="8" w:space="0" w:color="000000"/>
              <w:right w:val="single" w:sz="8" w:space="0" w:color="000000"/>
            </w:tcBorders>
            <w:shd w:color="auto" w:fill="FCB279" w:val="clear"/>
          </w:tcPr>
          <w:p>
            <w:pPr>
              <w:pStyle w:val="Normal"/>
              <w:tabs>
                <w:tab w:val="clear" w:pos="720"/>
                <w:tab w:val="left" w:pos="471" w:leader="none"/>
              </w:tabs>
              <w:spacing w:lineRule="auto" w:line="276" w:before="240" w:after="160"/>
              <w:jc w:val="center"/>
              <w:rPr>
                <w:lang w:val="es-PE"/>
              </w:rPr>
            </w:pPr>
            <w:r>
              <w:rPr>
                <w:sz w:val="20"/>
                <w:szCs w:val="20"/>
                <w:lang w:val="es-PE"/>
              </w:rPr>
              <w:t>300</w:t>
            </w:r>
          </w:p>
        </w:tc>
        <w:tc>
          <w:tcPr>
            <w:tcW w:w="582" w:type="dxa"/>
            <w:tcBorders>
              <w:top w:val="single" w:sz="8" w:space="0" w:color="000000"/>
              <w:right w:val="single" w:sz="8" w:space="0" w:color="000000"/>
            </w:tcBorders>
            <w:shd w:color="auto" w:fill="FBA076" w:val="clear"/>
          </w:tcPr>
          <w:p>
            <w:pPr>
              <w:pStyle w:val="Normal"/>
              <w:tabs>
                <w:tab w:val="clear" w:pos="720"/>
                <w:tab w:val="left" w:pos="471" w:leader="none"/>
              </w:tabs>
              <w:spacing w:lineRule="auto" w:line="276" w:before="240" w:after="160"/>
              <w:jc w:val="center"/>
              <w:rPr>
                <w:lang w:val="es-PE"/>
              </w:rPr>
            </w:pPr>
            <w:r>
              <w:rPr>
                <w:sz w:val="20"/>
                <w:szCs w:val="20"/>
                <w:lang w:val="es-PE"/>
              </w:rPr>
              <w:t>350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6"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2</w:t>
            </w:r>
          </w:p>
        </w:tc>
        <w:tc>
          <w:tcPr>
            <w:tcW w:w="887"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La Libertad</w:t>
            </w:r>
          </w:p>
        </w:tc>
        <w:tc>
          <w:tcPr>
            <w:tcW w:w="536" w:type="dxa"/>
            <w:tcBorders>
              <w:top w:val="single" w:sz="8" w:space="0" w:color="000000"/>
              <w:bottom w:val="single" w:sz="8" w:space="0" w:color="000000"/>
              <w:right w:val="single" w:sz="8" w:space="0" w:color="000000"/>
            </w:tcBorders>
            <w:shd w:color="auto" w:fill="CEDC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95</w:t>
            </w:r>
          </w:p>
        </w:tc>
        <w:tc>
          <w:tcPr>
            <w:tcW w:w="536" w:type="dxa"/>
            <w:tcBorders>
              <w:top w:val="single" w:sz="8" w:space="0" w:color="000000"/>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5" w:type="dxa"/>
            <w:tcBorders>
              <w:top w:val="single" w:sz="8" w:space="0" w:color="000000"/>
              <w:bottom w:val="single" w:sz="8" w:space="0" w:color="000000"/>
              <w:right w:val="single" w:sz="8" w:space="0" w:color="000000"/>
            </w:tcBorders>
            <w:shd w:color="auto" w:fill="FCAC78"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315</w:t>
            </w:r>
          </w:p>
        </w:tc>
        <w:tc>
          <w:tcPr>
            <w:tcW w:w="534" w:type="dxa"/>
            <w:tcBorders>
              <w:top w:val="single" w:sz="8" w:space="0" w:color="000000"/>
              <w:bottom w:val="single" w:sz="8" w:space="0" w:color="000000"/>
              <w:right w:val="single" w:sz="8" w:space="0" w:color="000000"/>
            </w:tcBorders>
            <w:shd w:color="auto" w:fill="D8E0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105</w:t>
            </w:r>
          </w:p>
        </w:tc>
        <w:tc>
          <w:tcPr>
            <w:tcW w:w="535" w:type="dxa"/>
            <w:tcBorders>
              <w:top w:val="single" w:sz="8" w:space="0" w:color="000000"/>
              <w:bottom w:val="single" w:sz="8" w:space="0" w:color="000000"/>
              <w:right w:val="single" w:sz="8" w:space="0" w:color="000000"/>
            </w:tcBorders>
            <w:shd w:color="auto" w:fill="F4E8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131</w:t>
            </w:r>
          </w:p>
        </w:tc>
        <w:tc>
          <w:tcPr>
            <w:tcW w:w="535" w:type="dxa"/>
            <w:tcBorders>
              <w:top w:val="single" w:sz="8" w:space="0" w:color="000000"/>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6" w:type="dxa"/>
            <w:tcBorders>
              <w:top w:val="single" w:sz="8" w:space="0" w:color="000000"/>
              <w:bottom w:val="single" w:sz="8" w:space="0" w:color="000000"/>
              <w:right w:val="single" w:sz="8" w:space="0" w:color="000000"/>
            </w:tcBorders>
            <w:shd w:color="auto" w:fill="F9736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475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5" w:type="dxa"/>
            <w:tcBorders>
              <w:top w:val="single" w:sz="8" w:space="0" w:color="000000"/>
              <w:bottom w:val="single" w:sz="8" w:space="0" w:color="000000"/>
              <w:right w:val="single" w:sz="8" w:space="0" w:color="000000"/>
            </w:tcBorders>
            <w:shd w:color="auto" w:fill="FDBB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275</w:t>
            </w:r>
          </w:p>
        </w:tc>
        <w:tc>
          <w:tcPr>
            <w:tcW w:w="582" w:type="dxa"/>
            <w:tcBorders>
              <w:top w:val="single" w:sz="8" w:space="0" w:color="000000"/>
              <w:bottom w:val="single" w:sz="8" w:space="0" w:color="000000"/>
              <w:right w:val="single" w:sz="8" w:space="0" w:color="000000"/>
            </w:tcBorders>
            <w:shd w:color="auto" w:fill="FCA978"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325</w:t>
            </w:r>
          </w:p>
        </w:tc>
        <w:tc>
          <w:tcPr>
            <w:tcW w:w="582" w:type="dxa"/>
            <w:tcBorders>
              <w:top w:val="single" w:sz="8" w:space="0" w:color="000000"/>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6"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w:t>
            </w:r>
          </w:p>
        </w:tc>
        <w:tc>
          <w:tcPr>
            <w:tcW w:w="887"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Cajamarca</w:t>
            </w:r>
          </w:p>
        </w:tc>
        <w:tc>
          <w:tcPr>
            <w:tcW w:w="536" w:type="dxa"/>
            <w:tcBorders>
              <w:bottom w:val="single" w:sz="8" w:space="0" w:color="000000"/>
              <w:right w:val="single" w:sz="8" w:space="0" w:color="000000"/>
            </w:tcBorders>
            <w:shd w:color="auto" w:fill="B3D5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70</w:t>
            </w:r>
          </w:p>
        </w:tc>
        <w:tc>
          <w:tcPr>
            <w:tcW w:w="536"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bottom w:val="single" w:sz="8" w:space="0" w:color="000000"/>
              <w:right w:val="single" w:sz="8" w:space="0" w:color="000000"/>
            </w:tcBorders>
            <w:shd w:color="auto" w:fill="FDB57A"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290</w:t>
            </w:r>
          </w:p>
        </w:tc>
        <w:tc>
          <w:tcPr>
            <w:tcW w:w="534" w:type="dxa"/>
            <w:tcBorders>
              <w:bottom w:val="single" w:sz="8" w:space="0" w:color="000000"/>
              <w:right w:val="single" w:sz="8" w:space="0" w:color="000000"/>
            </w:tcBorders>
            <w:shd w:color="auto" w:fill="BED8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80</w:t>
            </w:r>
          </w:p>
        </w:tc>
        <w:tc>
          <w:tcPr>
            <w:tcW w:w="535" w:type="dxa"/>
            <w:tcBorders>
              <w:bottom w:val="single" w:sz="8" w:space="0" w:color="000000"/>
              <w:right w:val="single" w:sz="8" w:space="0" w:color="000000"/>
            </w:tcBorders>
            <w:shd w:color="auto" w:fill="DAE0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106</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6" w:type="dxa"/>
            <w:tcBorders>
              <w:bottom w:val="single" w:sz="8" w:space="0" w:color="000000"/>
              <w:right w:val="single" w:sz="8" w:space="0" w:color="000000"/>
            </w:tcBorders>
            <w:shd w:color="auto" w:fill="F97C6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450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bottom w:val="single" w:sz="8" w:space="0" w:color="000000"/>
              <w:right w:val="single" w:sz="8" w:space="0" w:color="000000"/>
            </w:tcBorders>
            <w:shd w:color="auto" w:fill="FDC4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250</w:t>
            </w:r>
          </w:p>
        </w:tc>
        <w:tc>
          <w:tcPr>
            <w:tcW w:w="582" w:type="dxa"/>
            <w:tcBorders>
              <w:bottom w:val="single" w:sz="8" w:space="0" w:color="000000"/>
              <w:right w:val="single" w:sz="8" w:space="0" w:color="000000"/>
            </w:tcBorders>
            <w:shd w:color="auto" w:fill="FCB279"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300</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6"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10</w:t>
            </w:r>
          </w:p>
        </w:tc>
        <w:tc>
          <w:tcPr>
            <w:tcW w:w="887"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w:t>
            </w:r>
          </w:p>
        </w:tc>
        <w:tc>
          <w:tcPr>
            <w:tcW w:w="536" w:type="dxa"/>
            <w:tcBorders>
              <w:bottom w:val="single" w:sz="8" w:space="0" w:color="000000"/>
              <w:right w:val="single" w:sz="8" w:space="0" w:color="000000"/>
            </w:tcBorders>
            <w:shd w:color="auto" w:fill="98CD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45</w:t>
            </w:r>
          </w:p>
        </w:tc>
        <w:tc>
          <w:tcPr>
            <w:tcW w:w="536"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bottom w:val="single" w:sz="8" w:space="0" w:color="000000"/>
              <w:right w:val="single" w:sz="8" w:space="0" w:color="000000"/>
            </w:tcBorders>
            <w:shd w:color="auto" w:fill="FDBE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265</w:t>
            </w:r>
          </w:p>
        </w:tc>
        <w:tc>
          <w:tcPr>
            <w:tcW w:w="534" w:type="dxa"/>
            <w:tcBorders>
              <w:bottom w:val="single" w:sz="8" w:space="0" w:color="000000"/>
              <w:right w:val="single" w:sz="8" w:space="0" w:color="000000"/>
            </w:tcBorders>
            <w:shd w:color="auto" w:fill="A3D0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55</w:t>
            </w:r>
          </w:p>
        </w:tc>
        <w:tc>
          <w:tcPr>
            <w:tcW w:w="535" w:type="dxa"/>
            <w:tcBorders>
              <w:bottom w:val="single" w:sz="8" w:space="0" w:color="000000"/>
              <w:right w:val="single" w:sz="8" w:space="0" w:color="000000"/>
            </w:tcBorders>
            <w:shd w:color="auto" w:fill="BFD8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81</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6" w:type="dxa"/>
            <w:tcBorders>
              <w:bottom w:val="single" w:sz="8" w:space="0" w:color="000000"/>
              <w:right w:val="single" w:sz="8" w:space="0" w:color="000000"/>
            </w:tcBorders>
            <w:shd w:color="auto" w:fill="FA857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425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bottom w:val="single" w:sz="8" w:space="0" w:color="000000"/>
              <w:right w:val="single" w:sz="8" w:space="0" w:color="000000"/>
            </w:tcBorders>
            <w:shd w:color="auto" w:fill="FECD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225</w:t>
            </w:r>
          </w:p>
        </w:tc>
        <w:tc>
          <w:tcPr>
            <w:tcW w:w="582" w:type="dxa"/>
            <w:tcBorders>
              <w:bottom w:val="single" w:sz="8" w:space="0" w:color="000000"/>
              <w:right w:val="single" w:sz="8" w:space="0" w:color="000000"/>
            </w:tcBorders>
            <w:shd w:color="auto" w:fill="FDBB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275</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6"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w:t>
            </w:r>
          </w:p>
        </w:tc>
        <w:tc>
          <w:tcPr>
            <w:tcW w:w="887"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Arequipa</w:t>
            </w:r>
          </w:p>
        </w:tc>
        <w:tc>
          <w:tcPr>
            <w:tcW w:w="536" w:type="dxa"/>
            <w:tcBorders>
              <w:bottom w:val="single" w:sz="8" w:space="0" w:color="000000"/>
              <w:right w:val="single" w:sz="8" w:space="0" w:color="000000"/>
            </w:tcBorders>
            <w:shd w:color="auto" w:fill="7DC5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20</w:t>
            </w:r>
          </w:p>
        </w:tc>
        <w:tc>
          <w:tcPr>
            <w:tcW w:w="536" w:type="dxa"/>
            <w:tcBorders>
              <w:bottom w:val="single" w:sz="8" w:space="0" w:color="000000"/>
              <w:right w:val="single" w:sz="8" w:space="0" w:color="000000"/>
            </w:tcBorders>
            <w:shd w:color="auto" w:fill="9DCF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EC8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240</w:t>
            </w:r>
          </w:p>
        </w:tc>
        <w:tc>
          <w:tcPr>
            <w:tcW w:w="534" w:type="dxa"/>
            <w:tcBorders>
              <w:bottom w:val="single" w:sz="8" w:space="0" w:color="000000"/>
              <w:right w:val="single" w:sz="8" w:space="0" w:color="000000"/>
            </w:tcBorders>
            <w:shd w:color="auto" w:fill="88C8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30</w:t>
            </w:r>
          </w:p>
        </w:tc>
        <w:tc>
          <w:tcPr>
            <w:tcW w:w="535" w:type="dxa"/>
            <w:tcBorders>
              <w:bottom w:val="single" w:sz="8" w:space="0" w:color="000000"/>
              <w:right w:val="single" w:sz="8" w:space="0" w:color="000000"/>
            </w:tcBorders>
            <w:shd w:color="auto" w:fill="A4D0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56</w:t>
            </w:r>
          </w:p>
        </w:tc>
        <w:tc>
          <w:tcPr>
            <w:tcW w:w="535" w:type="dxa"/>
            <w:tcBorders>
              <w:bottom w:val="single" w:sz="8" w:space="0" w:color="000000"/>
              <w:right w:val="single" w:sz="8" w:space="0" w:color="000000"/>
            </w:tcBorders>
            <w:shd w:color="auto" w:fill="9DCF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6" w:type="dxa"/>
            <w:tcBorders>
              <w:bottom w:val="single" w:sz="8" w:space="0" w:color="000000"/>
              <w:right w:val="single" w:sz="8" w:space="0" w:color="000000"/>
            </w:tcBorders>
            <w:shd w:color="auto" w:fill="FA8E7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400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ED6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82" w:type="dxa"/>
            <w:tcBorders>
              <w:bottom w:val="single" w:sz="8" w:space="0" w:color="000000"/>
              <w:right w:val="single" w:sz="8" w:space="0" w:color="000000"/>
            </w:tcBorders>
            <w:shd w:color="auto" w:fill="FDC4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250</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6"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 xml:space="preserve"> </w:t>
            </w:r>
          </w:p>
        </w:tc>
        <w:tc>
          <w:tcPr>
            <w:tcW w:w="887" w:type="dxa"/>
            <w:tcBorders>
              <w:bottom w:val="single" w:sz="8" w:space="0" w:color="000000"/>
              <w:right w:val="single" w:sz="8" w:space="0" w:color="000000"/>
            </w:tcBorders>
          </w:tcPr>
          <w:p>
            <w:pPr>
              <w:pStyle w:val="Normal"/>
              <w:tabs>
                <w:tab w:val="clear" w:pos="720"/>
                <w:tab w:val="left" w:pos="471" w:leader="none"/>
              </w:tabs>
              <w:spacing w:lineRule="auto" w:line="276" w:before="240" w:after="160"/>
              <w:rPr>
                <w:lang w:val="es-PE"/>
              </w:rPr>
            </w:pPr>
            <w:r>
              <w:rPr>
                <w:sz w:val="20"/>
                <w:szCs w:val="20"/>
                <w:lang w:val="es-PE"/>
              </w:rPr>
              <w:t>Piura</w:t>
            </w:r>
          </w:p>
        </w:tc>
        <w:tc>
          <w:tcPr>
            <w:tcW w:w="536" w:type="dxa"/>
            <w:tcBorders>
              <w:bottom w:val="single" w:sz="8" w:space="0" w:color="000000"/>
              <w:right w:val="single" w:sz="8" w:space="0" w:color="000000"/>
            </w:tcBorders>
            <w:shd w:color="auto" w:fill="63BE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w:t>
            </w:r>
          </w:p>
        </w:tc>
        <w:tc>
          <w:tcPr>
            <w:tcW w:w="536" w:type="dxa"/>
            <w:tcBorders>
              <w:bottom w:val="single" w:sz="8" w:space="0" w:color="000000"/>
              <w:right w:val="single" w:sz="8" w:space="0" w:color="000000"/>
            </w:tcBorders>
            <w:shd w:color="auto" w:fill="83C7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FED1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215</w:t>
            </w:r>
          </w:p>
        </w:tc>
        <w:tc>
          <w:tcPr>
            <w:tcW w:w="534" w:type="dxa"/>
            <w:tcBorders>
              <w:bottom w:val="single" w:sz="8" w:space="0" w:color="000000"/>
              <w:right w:val="single" w:sz="8" w:space="0" w:color="000000"/>
            </w:tcBorders>
            <w:shd w:color="auto" w:fill="6DC1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w:t>
            </w:r>
          </w:p>
        </w:tc>
        <w:tc>
          <w:tcPr>
            <w:tcW w:w="535" w:type="dxa"/>
            <w:tcBorders>
              <w:bottom w:val="single" w:sz="8" w:space="0" w:color="000000"/>
              <w:right w:val="single" w:sz="8" w:space="0" w:color="000000"/>
            </w:tcBorders>
            <w:shd w:color="auto" w:fill="89C9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31</w:t>
            </w:r>
          </w:p>
        </w:tc>
        <w:tc>
          <w:tcPr>
            <w:tcW w:w="535" w:type="dxa"/>
            <w:tcBorders>
              <w:bottom w:val="single" w:sz="8" w:space="0" w:color="000000"/>
              <w:right w:val="single" w:sz="8" w:space="0" w:color="000000"/>
            </w:tcBorders>
            <w:shd w:color="auto" w:fill="83C7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6" w:type="dxa"/>
            <w:tcBorders>
              <w:bottom w:val="single" w:sz="8" w:space="0" w:color="000000"/>
              <w:right w:val="single" w:sz="8" w:space="0" w:color="000000"/>
            </w:tcBorders>
            <w:shd w:color="auto" w:fill="FB977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375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82" w:type="dxa"/>
            <w:tcBorders>
              <w:bottom w:val="single" w:sz="8" w:space="0" w:color="000000"/>
              <w:right w:val="single" w:sz="8" w:space="0" w:color="000000"/>
            </w:tcBorders>
            <w:shd w:color="auto" w:fill="FECD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225</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tabs>
          <w:tab w:val="clear" w:pos="720"/>
          <w:tab w:val="left" w:pos="471" w:leader="none"/>
        </w:tabs>
        <w:rPr>
          <w:lang w:val="es-PE"/>
        </w:rPr>
      </w:pPr>
      <w:r>
        <w:rPr>
          <w:lang w:val="es-PE"/>
        </w:rPr>
      </w:r>
    </w:p>
    <w:p>
      <w:pPr>
        <w:pStyle w:val="Heading1"/>
        <w:tabs>
          <w:tab w:val="clear" w:pos="720"/>
          <w:tab w:val="left" w:pos="471" w:leader="none"/>
        </w:tabs>
        <w:ind w:hanging="0" w:left="0"/>
        <w:jc w:val="both"/>
        <w:rPr>
          <w:lang w:val="es-PE"/>
        </w:rPr>
      </w:pPr>
      <w:r>
        <w:rPr>
          <w:sz w:val="18"/>
          <w:szCs w:val="18"/>
          <w:lang w:val="es-PE"/>
        </w:rPr>
        <w:t>3.3.3 Exportaciones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b w:val="false"/>
          <w:sz w:val="18"/>
          <w:szCs w:val="18"/>
          <w:lang w:val="es-PE"/>
        </w:rPr>
        <w:t>En esta sección se deberá incluir el detalle estadístico anual de las exportaciones del producto en valor y volumen, según las regiones del Perú, así como por los mercados destino, para los últimos cinco años, en la cuál se incluirá la participación, la variación anual y la tasa de crecimiento.</w:t>
      </w:r>
    </w:p>
    <w:p>
      <w:pPr>
        <w:pStyle w:val="Heading1"/>
        <w:tabs>
          <w:tab w:val="clear" w:pos="720"/>
          <w:tab w:val="left" w:pos="471" w:leader="none"/>
        </w:tabs>
        <w:ind w:firstLine="112" w:left="828"/>
        <w:jc w:val="both"/>
        <w:rPr>
          <w:b w:val="false"/>
          <w:sz w:val="18"/>
          <w:szCs w:val="18"/>
          <w:highlight w:val="yellow"/>
          <w:lang w:val="es-PE"/>
        </w:rPr>
      </w:pPr>
      <w:r>
        <w:rPr>
          <w:b w:val="false"/>
          <w:sz w:val="18"/>
          <w:szCs w:val="18"/>
          <w:highlight w:val="yellow"/>
          <w:lang w:val="es-PE"/>
        </w:rPr>
      </w:r>
      <w:bookmarkStart w:id="4" w:name="_heading=h.hzhbay3g35zu"/>
      <w:bookmarkStart w:id="5" w:name="_heading=h.hzhbay3g35zu"/>
      <w:bookmarkEnd w:id="5"/>
    </w:p>
    <w:p>
      <w:pPr>
        <w:pStyle w:val="Normal"/>
        <w:spacing w:lineRule="auto" w:line="240" w:before="0" w:after="0"/>
        <w:jc w:val="center"/>
        <w:rPr>
          <w:lang w:val="es-PE"/>
        </w:rPr>
      </w:pPr>
      <w:r>
        <w:rPr>
          <w:sz w:val="18"/>
          <w:szCs w:val="18"/>
          <w:lang w:val="es-PE"/>
        </w:rPr>
        <w:t>Cuadro N° 3.3.3.1</w:t>
      </w:r>
    </w:p>
    <w:p>
      <w:pPr>
        <w:pStyle w:val="Normal"/>
        <w:pBdr/>
        <w:spacing w:lineRule="auto" w:line="240" w:before="0" w:after="0"/>
        <w:jc w:val="center"/>
        <w:rPr>
          <w:lang w:val="es-PE"/>
        </w:rPr>
      </w:pPr>
      <w:r>
        <w:rPr>
          <w:b/>
          <w:sz w:val="18"/>
          <w:szCs w:val="18"/>
          <w:lang w:val="es-PE"/>
        </w:rPr>
        <w:t>PERÚ: EXPORTACIONES DE XXXX  POR REGIÓN,  2017-2021</w:t>
      </w:r>
    </w:p>
    <w:p>
      <w:pPr>
        <w:pStyle w:val="Normal"/>
        <w:pBdr/>
        <w:spacing w:lineRule="auto" w:line="240" w:before="0" w:after="0"/>
        <w:jc w:val="center"/>
        <w:rPr>
          <w:lang w:val="es-PE"/>
        </w:rPr>
      </w:pPr>
      <w:r>
        <w:rPr>
          <w:sz w:val="18"/>
          <w:szCs w:val="18"/>
          <w:lang w:val="es-PE"/>
        </w:rPr>
        <w:t>(Valor FOB USD )</w:t>
      </w:r>
    </w:p>
    <w:tbl>
      <w:tblPr>
        <w:tblStyle w:val="afa"/>
        <w:tblW w:w="805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199"/>
        <w:gridCol w:w="824"/>
        <w:gridCol w:w="825"/>
        <w:gridCol w:w="941"/>
        <w:gridCol w:w="823"/>
        <w:gridCol w:w="824"/>
        <w:gridCol w:w="921"/>
        <w:gridCol w:w="851"/>
        <w:gridCol w:w="850"/>
      </w:tblGrid>
      <w:tr>
        <w:trPr>
          <w:trHeight w:val="439" w:hRule="atLeast"/>
        </w:trPr>
        <w:tc>
          <w:tcPr>
            <w:tcW w:w="1199"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Región (*)</w:t>
            </w:r>
          </w:p>
        </w:tc>
        <w:tc>
          <w:tcPr>
            <w:tcW w:w="82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2017</w:t>
            </w:r>
          </w:p>
        </w:tc>
        <w:tc>
          <w:tcPr>
            <w:tcW w:w="825"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2018</w:t>
            </w:r>
          </w:p>
        </w:tc>
        <w:tc>
          <w:tcPr>
            <w:tcW w:w="941"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2019</w:t>
            </w:r>
          </w:p>
        </w:tc>
        <w:tc>
          <w:tcPr>
            <w:tcW w:w="82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2020</w:t>
            </w:r>
          </w:p>
        </w:tc>
        <w:tc>
          <w:tcPr>
            <w:tcW w:w="82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2021</w:t>
            </w:r>
          </w:p>
        </w:tc>
        <w:tc>
          <w:tcPr>
            <w:tcW w:w="92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 (%)</w:t>
            </w:r>
          </w:p>
          <w:p>
            <w:pPr>
              <w:pStyle w:val="Normal"/>
              <w:spacing w:before="0" w:after="160"/>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850"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 xml:space="preserve">21/17 </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82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4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8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92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850"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Lima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120</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150</w:t>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50</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60</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130</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116.7%</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La Libertad</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Arequipa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16"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Piura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w:t>
            </w:r>
            <w:r>
              <w:rPr>
                <w:sz w:val="20"/>
                <w:szCs w:val="20"/>
                <w:highlight w:val="white"/>
                <w:lang w:val="es-PE"/>
              </w:rPr>
              <w:t>..</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highlight w:val="yellow"/>
                <w:lang w:val="es-PE"/>
              </w:rPr>
            </w:pPr>
            <w:r>
              <w:rPr>
                <w:color w:val="0000FF"/>
                <w:sz w:val="20"/>
                <w:szCs w:val="20"/>
                <w:highlight w:val="yellow"/>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Tacna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before="0" w:after="0"/>
        <w:rPr>
          <w:lang w:val="es-PE"/>
        </w:rPr>
      </w:pPr>
      <w:r>
        <w:rPr>
          <w:sz w:val="16"/>
          <w:szCs w:val="16"/>
          <w:lang w:val="es-PE"/>
        </w:rPr>
        <w:t>(*) Región de procedencia de producto, no registrar el domicilio fiscal</w:t>
      </w:r>
    </w:p>
    <w:p>
      <w:pPr>
        <w:pStyle w:val="Normal"/>
        <w:rPr>
          <w:sz w:val="18"/>
          <w:szCs w:val="18"/>
          <w:highlight w:val="yellow"/>
          <w:lang w:val="es-PE"/>
        </w:rPr>
      </w:pPr>
      <w:r>
        <w:rPr>
          <w:sz w:val="18"/>
          <w:szCs w:val="18"/>
          <w:highlight w:val="yellow"/>
          <w:lang w:val="es-PE"/>
        </w:rPr>
      </w:r>
    </w:p>
    <w:p>
      <w:pPr>
        <w:pStyle w:val="Normal"/>
        <w:spacing w:lineRule="auto" w:line="240" w:before="0" w:after="0"/>
        <w:jc w:val="center"/>
        <w:rPr>
          <w:lang w:val="es-PE"/>
        </w:rPr>
      </w:pPr>
      <w:r>
        <w:rPr>
          <w:sz w:val="18"/>
          <w:szCs w:val="18"/>
          <w:lang w:val="es-PE"/>
        </w:rPr>
        <w:t>Cuadro N° 3.3.3.2</w:t>
      </w:r>
    </w:p>
    <w:p>
      <w:pPr>
        <w:pStyle w:val="Normal"/>
        <w:spacing w:lineRule="auto" w:line="240" w:before="0" w:after="0"/>
        <w:jc w:val="center"/>
        <w:rPr>
          <w:lang w:val="es-PE"/>
        </w:rPr>
      </w:pPr>
      <w:r>
        <w:rPr>
          <w:b/>
          <w:sz w:val="18"/>
          <w:szCs w:val="18"/>
          <w:lang w:val="es-PE"/>
        </w:rPr>
        <w:t>PERÚ: EXPORTACIONES DE XXXX POR MERCADO DESTINO,  2017 - 2021</w:t>
      </w:r>
    </w:p>
    <w:p>
      <w:pPr>
        <w:pStyle w:val="Normal"/>
        <w:spacing w:lineRule="auto" w:line="240" w:before="0" w:after="0"/>
        <w:jc w:val="center"/>
        <w:rPr>
          <w:lang w:val="es-PE"/>
        </w:rPr>
      </w:pPr>
      <w:r>
        <w:rPr>
          <w:sz w:val="18"/>
          <w:szCs w:val="18"/>
          <w:lang w:val="es-PE"/>
        </w:rPr>
        <w:t>(Volumen Producción)</w:t>
      </w:r>
    </w:p>
    <w:tbl>
      <w:tblPr>
        <w:tblStyle w:val="afb"/>
        <w:tblW w:w="805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199"/>
        <w:gridCol w:w="824"/>
        <w:gridCol w:w="825"/>
        <w:gridCol w:w="941"/>
        <w:gridCol w:w="823"/>
        <w:gridCol w:w="824"/>
        <w:gridCol w:w="921"/>
        <w:gridCol w:w="851"/>
        <w:gridCol w:w="850"/>
      </w:tblGrid>
      <w:tr>
        <w:trPr>
          <w:tblHeader w:val="true"/>
          <w:trHeight w:val="439" w:hRule="atLeast"/>
        </w:trPr>
        <w:tc>
          <w:tcPr>
            <w:tcW w:w="1199"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Mercados</w:t>
            </w:r>
          </w:p>
        </w:tc>
        <w:tc>
          <w:tcPr>
            <w:tcW w:w="82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2017</w:t>
            </w:r>
          </w:p>
        </w:tc>
        <w:tc>
          <w:tcPr>
            <w:tcW w:w="825"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2018</w:t>
            </w:r>
          </w:p>
        </w:tc>
        <w:tc>
          <w:tcPr>
            <w:tcW w:w="941"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2019</w:t>
            </w:r>
          </w:p>
        </w:tc>
        <w:tc>
          <w:tcPr>
            <w:tcW w:w="82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2020</w:t>
            </w:r>
          </w:p>
        </w:tc>
        <w:tc>
          <w:tcPr>
            <w:tcW w:w="82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2021</w:t>
            </w:r>
          </w:p>
        </w:tc>
        <w:tc>
          <w:tcPr>
            <w:tcW w:w="92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 (%)</w:t>
            </w:r>
          </w:p>
          <w:p>
            <w:pPr>
              <w:pStyle w:val="Normal"/>
              <w:spacing w:before="0" w:after="160"/>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850"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 xml:space="preserve">21/17 </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82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4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8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92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850"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USA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120</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150</w:t>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50</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60</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130</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116.7%</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w:t>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 xml:space="preserve">Alemania </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España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16"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Canadá</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w:t>
            </w:r>
            <w:r>
              <w:rPr>
                <w:sz w:val="20"/>
                <w:szCs w:val="20"/>
                <w:highlight w:val="white"/>
                <w:lang w:val="es-PE"/>
              </w:rPr>
              <w:t>..</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highlight w:val="yellow"/>
                <w:lang w:val="es-PE"/>
              </w:rPr>
            </w:pPr>
            <w:r>
              <w:rPr>
                <w:sz w:val="20"/>
                <w:szCs w:val="20"/>
                <w:highlight w:val="yellow"/>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highlight w:val="yellow"/>
                <w:lang w:val="es-PE"/>
              </w:rPr>
            </w:pPr>
            <w:r>
              <w:rPr>
                <w:color w:val="0000FF"/>
                <w:sz w:val="20"/>
                <w:szCs w:val="20"/>
                <w:highlight w:val="yellow"/>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r>
      <w:tr>
        <w:trPr>
          <w:trHeight w:val="223" w:hRule="atLeast"/>
        </w:trPr>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Italia</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rPr>
          <w:sz w:val="18"/>
          <w:szCs w:val="18"/>
          <w:highlight w:val="yellow"/>
          <w:lang w:val="es-PE"/>
        </w:rPr>
      </w:pPr>
      <w:r>
        <w:rPr>
          <w:sz w:val="18"/>
          <w:szCs w:val="18"/>
          <w:highlight w:val="yellow"/>
          <w:lang w:val="es-PE"/>
        </w:rPr>
      </w:r>
      <w:r>
        <w:br w:type="page"/>
      </w:r>
    </w:p>
    <w:p>
      <w:pPr>
        <w:pStyle w:val="Heading1"/>
        <w:tabs>
          <w:tab w:val="clear" w:pos="720"/>
          <w:tab w:val="left" w:pos="471" w:leader="none"/>
        </w:tabs>
        <w:spacing w:before="0" w:after="0"/>
        <w:ind w:hanging="0" w:left="0"/>
        <w:jc w:val="both"/>
        <w:rPr>
          <w:lang w:val="es-PE"/>
        </w:rPr>
      </w:pPr>
      <w:r>
        <w:rPr>
          <w:sz w:val="18"/>
          <w:szCs w:val="18"/>
          <w:lang w:val="es-PE"/>
        </w:rPr>
        <w:t>IV. Análisis de la Oferta en el mercado YYYY</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4.1 Producción de XXXX en el mercado YYYY (máximo 1 página)</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bookmarkStart w:id="6" w:name="_heading=h.jj7jcong0uhh"/>
      <w:bookmarkEnd w:id="6"/>
      <w:r>
        <w:rPr>
          <w:b w:val="false"/>
          <w:sz w:val="18"/>
          <w:szCs w:val="18"/>
          <w:lang w:val="es-PE"/>
        </w:rPr>
        <w:t>En caso que hubiere producción en el mercado de estudio del producto analizado, se debe incluir el detalle de la producción anual de los últimos cinco años, en la cuál se incluirá la variación anual y la tasa de crecimiento promedio.</w:t>
      </w:r>
    </w:p>
    <w:p>
      <w:pPr>
        <w:pStyle w:val="Normal"/>
        <w:widowControl w:val="false"/>
        <w:pBdr/>
        <w:spacing w:lineRule="auto" w:line="240" w:before="0" w:after="0"/>
        <w:jc w:val="both"/>
        <w:rPr>
          <w:sz w:val="18"/>
          <w:szCs w:val="18"/>
          <w:lang w:val="es-PE"/>
        </w:rPr>
      </w:pPr>
      <w:r>
        <w:rPr>
          <w:sz w:val="18"/>
          <w:szCs w:val="18"/>
          <w:lang w:val="es-PE"/>
        </w:rPr>
      </w:r>
    </w:p>
    <w:p>
      <w:pPr>
        <w:pStyle w:val="Normal"/>
        <w:widowControl w:val="false"/>
        <w:pBdr/>
        <w:spacing w:lineRule="auto" w:line="240" w:before="0" w:after="0"/>
        <w:jc w:val="both"/>
        <w:rPr>
          <w:lang w:val="es-PE"/>
        </w:rPr>
      </w:pPr>
      <w:r>
        <w:rPr>
          <w:sz w:val="18"/>
          <w:szCs w:val="18"/>
          <w:lang w:val="es-PE"/>
        </w:rPr>
        <w:t>También s</w:t>
      </w:r>
      <w:r>
        <w:rPr>
          <w:color w:val="000000"/>
          <w:sz w:val="18"/>
          <w:szCs w:val="18"/>
          <w:lang w:val="es-PE"/>
        </w:rPr>
        <w:t>e deberá describir los volúmenes, variedades, presentaci</w:t>
      </w:r>
      <w:r>
        <w:rPr>
          <w:sz w:val="18"/>
          <w:szCs w:val="18"/>
          <w:lang w:val="es-PE"/>
        </w:rPr>
        <w:t>ones</w:t>
      </w:r>
      <w:r>
        <w:rPr>
          <w:color w:val="000000"/>
          <w:sz w:val="18"/>
          <w:szCs w:val="18"/>
          <w:lang w:val="es-PE"/>
        </w:rPr>
        <w:t xml:space="preserve"> y zonas de producción. </w:t>
      </w:r>
    </w:p>
    <w:p>
      <w:pPr>
        <w:pStyle w:val="Normal"/>
        <w:widowControl w:val="false"/>
        <w:spacing w:lineRule="auto" w:line="240" w:before="0" w:after="0"/>
        <w:rPr>
          <w:sz w:val="18"/>
          <w:szCs w:val="18"/>
          <w:lang w:val="es-PE"/>
        </w:rPr>
      </w:pPr>
      <w:r>
        <w:rPr>
          <w:sz w:val="18"/>
          <w:szCs w:val="18"/>
          <w:lang w:val="es-PE"/>
        </w:rPr>
      </w:r>
    </w:p>
    <w:p>
      <w:pPr>
        <w:pStyle w:val="Normal"/>
        <w:spacing w:lineRule="auto" w:line="240" w:before="0" w:after="0"/>
        <w:jc w:val="center"/>
        <w:rPr>
          <w:lang w:val="es-PE"/>
        </w:rPr>
      </w:pPr>
      <w:r>
        <w:rPr>
          <w:sz w:val="18"/>
          <w:szCs w:val="18"/>
          <w:lang w:val="es-PE"/>
        </w:rPr>
        <w:t>Cuadro N° 4.1</w:t>
      </w:r>
    </w:p>
    <w:p>
      <w:pPr>
        <w:pStyle w:val="Normal"/>
        <w:spacing w:before="0" w:after="0"/>
        <w:jc w:val="center"/>
        <w:rPr>
          <w:lang w:val="es-PE"/>
        </w:rPr>
      </w:pPr>
      <w:r>
        <w:rPr>
          <w:b/>
          <w:sz w:val="18"/>
          <w:szCs w:val="18"/>
          <w:lang w:val="es-PE"/>
        </w:rPr>
        <w:t>YYYY: PRODUCCIÓN DE XXXXX, 2017 - 2021</w:t>
      </w:r>
    </w:p>
    <w:p>
      <w:pPr>
        <w:pStyle w:val="Normal"/>
        <w:spacing w:before="0" w:after="0"/>
        <w:jc w:val="center"/>
        <w:rPr>
          <w:lang w:val="es-PE"/>
        </w:rPr>
      </w:pPr>
      <w:r>
        <w:rPr>
          <w:sz w:val="18"/>
          <w:szCs w:val="18"/>
          <w:lang w:val="es-PE"/>
        </w:rPr>
        <w:t>(Volumen Producción)</w:t>
      </w:r>
    </w:p>
    <w:tbl>
      <w:tblPr>
        <w:tblStyle w:val="afc"/>
        <w:tblW w:w="935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979"/>
        <w:gridCol w:w="1134"/>
        <w:gridCol w:w="1135"/>
        <w:gridCol w:w="992"/>
        <w:gridCol w:w="992"/>
        <w:gridCol w:w="992"/>
        <w:gridCol w:w="992"/>
        <w:gridCol w:w="1134"/>
      </w:tblGrid>
      <w:tr>
        <w:trPr/>
        <w:tc>
          <w:tcPr>
            <w:tcW w:w="1979" w:type="dxa"/>
            <w:tcBorders>
              <w:top w:val="single" w:sz="4" w:space="0" w:color="000000"/>
              <w:left w:val="single" w:sz="4" w:space="0" w:color="000000"/>
              <w:bottom w:val="single" w:sz="4" w:space="0" w:color="000000"/>
              <w:right w:val="single" w:sz="4" w:space="0" w:color="000000"/>
            </w:tcBorders>
            <w:shd w:color="auto" w:fill="4472C4" w:val="clear"/>
          </w:tcPr>
          <w:p>
            <w:pPr>
              <w:pStyle w:val="Normal"/>
              <w:jc w:val="center"/>
              <w:rPr>
                <w:lang w:val="es-PE"/>
              </w:rPr>
            </w:pPr>
            <w:r>
              <w:rPr>
                <w:color w:val="FFFFFF"/>
                <w:sz w:val="18"/>
                <w:szCs w:val="18"/>
                <w:lang w:val="es-PE"/>
              </w:rPr>
              <w:t xml:space="preserve">Producto </w:t>
            </w:r>
          </w:p>
          <w:p>
            <w:pPr>
              <w:pStyle w:val="Normal"/>
              <w:spacing w:before="0" w:after="160"/>
              <w:jc w:val="center"/>
              <w:rPr>
                <w:color w:val="FFFFFF"/>
                <w:sz w:val="18"/>
                <w:szCs w:val="18"/>
                <w:lang w:val="es-PE"/>
              </w:rPr>
            </w:pPr>
            <w:r>
              <w:rPr>
                <w:color w:val="FFFF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jc w:val="center"/>
              <w:rPr>
                <w:lang w:val="es-PE"/>
              </w:rPr>
            </w:pPr>
            <w:r>
              <w:rPr>
                <w:color w:val="FFFFFF"/>
                <w:sz w:val="18"/>
                <w:szCs w:val="18"/>
                <w:lang w:val="es-PE"/>
              </w:rPr>
              <w:t>2017</w:t>
            </w:r>
          </w:p>
        </w:tc>
        <w:tc>
          <w:tcPr>
            <w:tcW w:w="1135"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jc w:val="center"/>
              <w:rPr>
                <w:lang w:val="es-PE"/>
              </w:rPr>
            </w:pPr>
            <w:r>
              <w:rPr>
                <w:color w:val="FFFFFF"/>
                <w:sz w:val="18"/>
                <w:szCs w:val="18"/>
                <w:lang w:val="es-PE"/>
              </w:rPr>
              <w:t>2018</w:t>
            </w:r>
          </w:p>
        </w:tc>
        <w:tc>
          <w:tcPr>
            <w:tcW w:w="992"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jc w:val="center"/>
              <w:rPr>
                <w:lang w:val="es-PE"/>
              </w:rPr>
            </w:pPr>
            <w:r>
              <w:rPr>
                <w:color w:val="FFFFFF"/>
                <w:sz w:val="18"/>
                <w:szCs w:val="18"/>
                <w:lang w:val="es-PE"/>
              </w:rPr>
              <w:t>2019</w:t>
            </w:r>
          </w:p>
        </w:tc>
        <w:tc>
          <w:tcPr>
            <w:tcW w:w="992"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jc w:val="center"/>
              <w:rPr>
                <w:lang w:val="es-PE"/>
              </w:rPr>
            </w:pPr>
            <w:r>
              <w:rPr>
                <w:color w:val="FFFFFF"/>
                <w:sz w:val="18"/>
                <w:szCs w:val="18"/>
                <w:lang w:val="es-PE"/>
              </w:rPr>
              <w:t>2020</w:t>
            </w:r>
          </w:p>
        </w:tc>
        <w:tc>
          <w:tcPr>
            <w:tcW w:w="992"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jc w:val="center"/>
              <w:rPr>
                <w:lang w:val="es-PE"/>
              </w:rPr>
            </w:pPr>
            <w:r>
              <w:rPr>
                <w:color w:val="FFFFFF"/>
                <w:sz w:val="18"/>
                <w:szCs w:val="18"/>
                <w:lang w:val="es-PE"/>
              </w:rPr>
              <w:t>2021</w:t>
            </w:r>
          </w:p>
        </w:tc>
        <w:tc>
          <w:tcPr>
            <w:tcW w:w="992"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center"/>
              <w:rPr>
                <w:lang w:val="es-PE"/>
              </w:rPr>
            </w:pPr>
            <w:r>
              <w:rPr>
                <w:color w:val="F2F2F2"/>
                <w:sz w:val="18"/>
                <w:szCs w:val="18"/>
                <w:lang w:val="es-PE"/>
              </w:rPr>
              <w:t>Var (%)</w:t>
            </w:r>
          </w:p>
          <w:p>
            <w:pPr>
              <w:pStyle w:val="Normal"/>
              <w:spacing w:before="0" w:after="160"/>
              <w:jc w:val="center"/>
              <w:rPr>
                <w:lang w:val="es-PE"/>
              </w:rPr>
            </w:pPr>
            <w:r>
              <w:rPr>
                <w:color w:val="F2F2F2"/>
                <w:sz w:val="18"/>
                <w:szCs w:val="18"/>
                <w:lang w:val="es-PE"/>
              </w:rPr>
              <w:t>21/20</w:t>
            </w:r>
          </w:p>
        </w:tc>
        <w:tc>
          <w:tcPr>
            <w:tcW w:w="1134"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center"/>
              <w:rPr>
                <w:lang w:val="es-PE"/>
              </w:rPr>
            </w:pPr>
            <w:r>
              <w:rPr>
                <w:color w:val="F2F2F2"/>
                <w:sz w:val="18"/>
                <w:szCs w:val="18"/>
                <w:lang w:val="es-PE"/>
              </w:rPr>
              <w:t>TCP (%)</w:t>
            </w:r>
          </w:p>
          <w:p>
            <w:pPr>
              <w:pStyle w:val="Normal"/>
              <w:spacing w:before="0" w:after="160"/>
              <w:jc w:val="center"/>
              <w:rPr>
                <w:lang w:val="es-PE"/>
              </w:rPr>
            </w:pPr>
            <w:r>
              <w:rPr>
                <w:color w:val="F2F2F2"/>
                <w:sz w:val="18"/>
                <w:szCs w:val="18"/>
                <w:lang w:val="es-PE"/>
              </w:rPr>
              <w:t>21/17</w:t>
            </w:r>
          </w:p>
        </w:tc>
      </w:tr>
      <w:tr>
        <w:trPr/>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xxxxxxxx</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120</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150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50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60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130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116.7%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60"/>
              <w:rPr>
                <w:lang w:val="es-PE"/>
              </w:rPr>
            </w:pPr>
            <w:r>
              <w:rPr>
                <w:sz w:val="18"/>
                <w:szCs w:val="18"/>
                <w:lang w:val="es-PE"/>
              </w:rPr>
              <w:t>2.0%</w:t>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widowControl w:val="false"/>
        <w:pBdr/>
        <w:spacing w:lineRule="auto" w:line="240" w:before="0" w:after="0"/>
        <w:ind w:left="1276"/>
        <w:rPr>
          <w:color w:val="000000"/>
          <w:sz w:val="18"/>
          <w:szCs w:val="18"/>
          <w:lang w:val="es-PE"/>
        </w:rPr>
      </w:pPr>
      <w:r>
        <w:rPr>
          <w:color w:val="000000"/>
          <w:sz w:val="18"/>
          <w:szCs w:val="18"/>
          <w:lang w:val="es-PE"/>
        </w:rPr>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4.2 Exportaciones de YYYY del producto XXXX (máximo 2 página)</w:t>
      </w:r>
    </w:p>
    <w:p>
      <w:pPr>
        <w:pStyle w:val="Normal"/>
        <w:widowControl w:val="false"/>
        <w:pBdr/>
        <w:spacing w:lineRule="auto" w:line="240" w:before="0" w:after="0"/>
        <w:rPr>
          <w:sz w:val="18"/>
          <w:szCs w:val="18"/>
          <w:lang w:val="es-PE"/>
        </w:rPr>
      </w:pPr>
      <w:r>
        <w:rPr>
          <w:sz w:val="18"/>
          <w:szCs w:val="18"/>
          <w:lang w:val="es-PE"/>
        </w:rPr>
      </w:r>
    </w:p>
    <w:p>
      <w:pPr>
        <w:pStyle w:val="Normal"/>
        <w:widowControl w:val="false"/>
        <w:pBdr/>
        <w:spacing w:lineRule="auto" w:line="240" w:before="0" w:after="0"/>
        <w:jc w:val="both"/>
        <w:rPr>
          <w:lang w:val="es-PE"/>
        </w:rPr>
      </w:pPr>
      <w:r>
        <w:rPr>
          <w:sz w:val="18"/>
          <w:szCs w:val="18"/>
          <w:lang w:val="es-PE"/>
        </w:rPr>
        <w:t xml:space="preserve">En este punto, se debe incluir información estadística (en volumen y valor) sobre la exportación del producto analizado efectuado por el mercado objetivo hacia diferentes países en los últimos cinco años, en la cuál se incluirá la variación anual y la tasa de crecimiento promedio. Asimismo, se debe incluir información cualitativa, como </w:t>
      </w:r>
      <w:r>
        <w:rPr>
          <w:color w:val="000000"/>
          <w:sz w:val="18"/>
          <w:szCs w:val="18"/>
          <w:lang w:val="es-PE"/>
        </w:rPr>
        <w:t xml:space="preserve">las variedades, modelos o marcas que son </w:t>
      </w:r>
      <w:r>
        <w:rPr>
          <w:sz w:val="18"/>
          <w:szCs w:val="18"/>
          <w:lang w:val="es-PE"/>
        </w:rPr>
        <w:t>exportadas</w:t>
      </w:r>
      <w:r>
        <w:rPr>
          <w:color w:val="000000"/>
          <w:sz w:val="18"/>
          <w:szCs w:val="18"/>
          <w:lang w:val="es-PE"/>
        </w:rPr>
        <w:t>, así como los segmentos a los que se dirigen estas exportaciones</w:t>
      </w:r>
      <w:r>
        <w:rPr>
          <w:sz w:val="18"/>
          <w:szCs w:val="18"/>
          <w:lang w:val="es-PE"/>
        </w:rPr>
        <w:t>.</w:t>
      </w:r>
    </w:p>
    <w:p>
      <w:pPr>
        <w:pStyle w:val="Normal"/>
        <w:widowControl w:val="false"/>
        <w:pBdr/>
        <w:spacing w:lineRule="auto" w:line="240" w:before="0" w:after="0"/>
        <w:jc w:val="both"/>
        <w:rPr>
          <w:sz w:val="18"/>
          <w:szCs w:val="18"/>
          <w:lang w:val="es-PE"/>
        </w:rPr>
      </w:pPr>
      <w:r>
        <w:rPr>
          <w:sz w:val="18"/>
          <w:szCs w:val="18"/>
          <w:lang w:val="es-PE"/>
        </w:rPr>
      </w:r>
    </w:p>
    <w:p>
      <w:pPr>
        <w:pStyle w:val="Normal"/>
        <w:widowControl w:val="false"/>
        <w:pBdr/>
        <w:spacing w:lineRule="auto" w:line="240" w:before="0" w:after="0"/>
        <w:jc w:val="both"/>
        <w:rPr>
          <w:lang w:val="es-PE"/>
        </w:rPr>
      </w:pPr>
      <w:r>
        <w:rPr>
          <w:sz w:val="18"/>
          <w:szCs w:val="18"/>
          <w:lang w:val="es-PE"/>
        </w:rPr>
        <w:t xml:space="preserve">En caso que la participación de los </w:t>
      </w:r>
      <w:r>
        <w:rPr>
          <w:b/>
          <w:sz w:val="18"/>
          <w:szCs w:val="18"/>
          <w:lang w:val="es-PE"/>
        </w:rPr>
        <w:t>cinco principales</w:t>
      </w:r>
      <w:r>
        <w:rPr>
          <w:sz w:val="18"/>
          <w:szCs w:val="18"/>
          <w:lang w:val="es-PE"/>
        </w:rPr>
        <w:t xml:space="preserve"> mercados destinos alcance el </w:t>
      </w:r>
      <w:r>
        <w:rPr>
          <w:b/>
          <w:sz w:val="18"/>
          <w:szCs w:val="18"/>
          <w:lang w:val="es-PE"/>
        </w:rPr>
        <w:t>80%,</w:t>
      </w:r>
      <w:r>
        <w:rPr>
          <w:sz w:val="18"/>
          <w:szCs w:val="18"/>
          <w:lang w:val="es-PE"/>
        </w:rPr>
        <w:t xml:space="preserve"> se mostrará los cinco principales mercados y el resto. En caso contrario, se mostrarán los </w:t>
      </w:r>
      <w:r>
        <w:rPr>
          <w:b/>
          <w:sz w:val="18"/>
          <w:szCs w:val="18"/>
          <w:lang w:val="es-PE"/>
        </w:rPr>
        <w:t>diez principales</w:t>
      </w:r>
      <w:r>
        <w:rPr>
          <w:sz w:val="18"/>
          <w:szCs w:val="18"/>
          <w:lang w:val="es-PE"/>
        </w:rPr>
        <w:t xml:space="preserve"> mercados y el resto. En ambos se casos se debe incluir obligatoriamente la posición de Perú.</w:t>
      </w:r>
    </w:p>
    <w:p>
      <w:pPr>
        <w:pStyle w:val="Normal"/>
        <w:widowControl w:val="false"/>
        <w:pBdr/>
        <w:spacing w:lineRule="auto" w:line="240" w:before="0" w:after="0"/>
        <w:rPr>
          <w:sz w:val="18"/>
          <w:szCs w:val="18"/>
          <w:lang w:val="es-PE"/>
        </w:rPr>
      </w:pPr>
      <w:r>
        <w:rPr>
          <w:sz w:val="18"/>
          <w:szCs w:val="18"/>
          <w:lang w:val="es-PE"/>
        </w:rPr>
      </w:r>
    </w:p>
    <w:p>
      <w:pPr>
        <w:pStyle w:val="Normal"/>
        <w:widowControl w:val="false"/>
        <w:pBdr/>
        <w:spacing w:lineRule="auto" w:line="240" w:before="0" w:after="0"/>
        <w:jc w:val="both"/>
        <w:rPr>
          <w:lang w:val="es-PE"/>
        </w:rPr>
      </w:pPr>
      <w:r>
        <w:rPr>
          <w:sz w:val="18"/>
          <w:szCs w:val="18"/>
          <w:lang w:val="es-PE"/>
        </w:rPr>
        <w:t>En la primera fila del cuadro debe registrarse el total de exportaciones y, a partir de la segunda fila, los mercados ordenados en forma descendente, según la participación del último año.</w:t>
      </w:r>
    </w:p>
    <w:p>
      <w:pPr>
        <w:pStyle w:val="Normal"/>
        <w:spacing w:before="0" w:after="0"/>
        <w:jc w:val="center"/>
        <w:rPr>
          <w:b/>
          <w:sz w:val="18"/>
          <w:szCs w:val="18"/>
          <w:lang w:val="es-PE"/>
        </w:rPr>
      </w:pPr>
      <w:r>
        <w:rPr>
          <w:b/>
          <w:sz w:val="18"/>
          <w:szCs w:val="18"/>
          <w:lang w:val="es-PE"/>
        </w:rPr>
      </w:r>
    </w:p>
    <w:p>
      <w:pPr>
        <w:pStyle w:val="Normal"/>
        <w:spacing w:lineRule="auto" w:line="240" w:before="0" w:after="0"/>
        <w:jc w:val="center"/>
        <w:rPr>
          <w:lang w:val="es-PE"/>
        </w:rPr>
      </w:pPr>
      <w:r>
        <w:rPr>
          <w:sz w:val="18"/>
          <w:szCs w:val="18"/>
          <w:lang w:val="es-PE"/>
        </w:rPr>
        <w:t>Cuadro N° 4.2.1</w:t>
      </w:r>
    </w:p>
    <w:p>
      <w:pPr>
        <w:pStyle w:val="Normal"/>
        <w:spacing w:before="0" w:after="0"/>
        <w:jc w:val="center"/>
        <w:rPr>
          <w:lang w:val="es-PE"/>
        </w:rPr>
      </w:pPr>
      <w:r>
        <w:rPr>
          <w:b/>
          <w:sz w:val="18"/>
          <w:szCs w:val="18"/>
          <w:lang w:val="es-PE"/>
        </w:rPr>
        <w:t>YYYY: EXPORTACIONES AL MUNDO DEL PRODUCTO XXXXX, 2017 - 2021</w:t>
      </w:r>
    </w:p>
    <w:p>
      <w:pPr>
        <w:pStyle w:val="Normal"/>
        <w:spacing w:before="0" w:after="0"/>
        <w:jc w:val="center"/>
        <w:rPr>
          <w:lang w:val="es-PE"/>
        </w:rPr>
      </w:pPr>
      <w:r>
        <w:rPr>
          <w:sz w:val="18"/>
          <w:szCs w:val="18"/>
          <w:lang w:val="es-PE"/>
        </w:rPr>
        <w:t>(Valor FOB USD)</w:t>
      </w:r>
    </w:p>
    <w:tbl>
      <w:tblPr>
        <w:tblStyle w:val="afd"/>
        <w:tblW w:w="920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988"/>
        <w:gridCol w:w="1362"/>
        <w:gridCol w:w="824"/>
        <w:gridCol w:w="823"/>
        <w:gridCol w:w="941"/>
        <w:gridCol w:w="824"/>
        <w:gridCol w:w="825"/>
        <w:gridCol w:w="921"/>
        <w:gridCol w:w="851"/>
        <w:gridCol w:w="849"/>
      </w:tblGrid>
      <w:tr>
        <w:trPr>
          <w:trHeight w:val="439" w:hRule="atLeast"/>
        </w:trPr>
        <w:tc>
          <w:tcPr>
            <w:tcW w:w="988"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Ranking</w:t>
            </w:r>
          </w:p>
        </w:tc>
        <w:tc>
          <w:tcPr>
            <w:tcW w:w="1362"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Mercado</w:t>
            </w:r>
          </w:p>
        </w:tc>
        <w:tc>
          <w:tcPr>
            <w:tcW w:w="824"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2017</w:t>
            </w:r>
          </w:p>
        </w:tc>
        <w:tc>
          <w:tcPr>
            <w:tcW w:w="823"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2018</w:t>
            </w:r>
          </w:p>
        </w:tc>
        <w:tc>
          <w:tcPr>
            <w:tcW w:w="941"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2019</w:t>
            </w:r>
          </w:p>
        </w:tc>
        <w:tc>
          <w:tcPr>
            <w:tcW w:w="824"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2020</w:t>
            </w:r>
          </w:p>
        </w:tc>
        <w:tc>
          <w:tcPr>
            <w:tcW w:w="825" w:type="dxa"/>
            <w:tcBorders>
              <w:top w:val="single" w:sz="4" w:space="0" w:color="000000"/>
              <w:left w:val="single" w:sz="4" w:space="0" w:color="000000"/>
              <w:bottom w:val="single" w:sz="4" w:space="0" w:color="000000"/>
              <w:right w:val="single" w:sz="4" w:space="0" w:color="000000"/>
            </w:tcBorders>
            <w:shd w:color="auto" w:fill="4472C4" w:val="clear"/>
            <w:vAlign w:val="center"/>
          </w:tcPr>
          <w:p>
            <w:pPr>
              <w:pStyle w:val="Normal"/>
              <w:spacing w:before="0" w:after="160"/>
              <w:jc w:val="center"/>
              <w:rPr>
                <w:lang w:val="es-PE"/>
              </w:rPr>
            </w:pPr>
            <w:r>
              <w:rPr>
                <w:b/>
                <w:color w:val="FFFFFF"/>
                <w:sz w:val="20"/>
                <w:szCs w:val="20"/>
                <w:lang w:val="es-PE"/>
              </w:rPr>
              <w:t>2021</w:t>
            </w:r>
          </w:p>
        </w:tc>
        <w:tc>
          <w:tcPr>
            <w:tcW w:w="92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lang w:val="es-PE"/>
              </w:rPr>
            </w:pPr>
            <w:r>
              <w:rPr>
                <w:b/>
                <w:color w:val="FFFFFF"/>
                <w:sz w:val="20"/>
                <w:szCs w:val="20"/>
                <w:lang w:val="es-PE"/>
              </w:rPr>
              <w:t>Part (%)</w:t>
            </w:r>
          </w:p>
          <w:p>
            <w:pPr>
              <w:pStyle w:val="Normal"/>
              <w:spacing w:before="0" w:after="160"/>
              <w:jc w:val="center"/>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lang w:val="es-PE"/>
              </w:rPr>
            </w:pPr>
            <w:r>
              <w:rPr>
                <w:b/>
                <w:color w:val="FFFFFF"/>
                <w:sz w:val="20"/>
                <w:szCs w:val="20"/>
                <w:lang w:val="es-PE"/>
              </w:rPr>
              <w:t>Var (%)</w:t>
            </w:r>
          </w:p>
          <w:p>
            <w:pPr>
              <w:pStyle w:val="Normal"/>
              <w:spacing w:before="0" w:after="160"/>
              <w:jc w:val="center"/>
              <w:rPr>
                <w:lang w:val="es-PE"/>
              </w:rPr>
            </w:pPr>
            <w:r>
              <w:rPr>
                <w:b/>
                <w:color w:val="FFFFFF"/>
                <w:sz w:val="20"/>
                <w:szCs w:val="20"/>
                <w:lang w:val="es-PE"/>
              </w:rPr>
              <w:t>21/20</w:t>
            </w:r>
          </w:p>
        </w:tc>
        <w:tc>
          <w:tcPr>
            <w:tcW w:w="84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center"/>
              <w:rPr>
                <w:lang w:val="es-PE"/>
              </w:rPr>
            </w:pPr>
            <w:r>
              <w:rPr>
                <w:b/>
                <w:color w:val="FFFFFF"/>
                <w:sz w:val="20"/>
                <w:szCs w:val="20"/>
                <w:lang w:val="es-PE"/>
              </w:rPr>
              <w:t>TCP (%)</w:t>
            </w:r>
          </w:p>
          <w:p>
            <w:pPr>
              <w:pStyle w:val="Normal"/>
              <w:spacing w:before="0" w:after="160"/>
              <w:jc w:val="center"/>
              <w:rPr>
                <w:lang w:val="es-PE"/>
              </w:rPr>
            </w:pPr>
            <w:r>
              <w:rPr>
                <w:b/>
                <w:color w:val="FFFFFF"/>
                <w:sz w:val="20"/>
                <w:szCs w:val="20"/>
                <w:lang w:val="es-PE"/>
              </w:rPr>
              <w:t>21/17</w:t>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362"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00"/>
                <w:sz w:val="20"/>
                <w:szCs w:val="20"/>
                <w:lang w:val="es-PE"/>
              </w:rPr>
              <w:t>1200</w:t>
            </w:r>
          </w:p>
        </w:tc>
        <w:tc>
          <w:tcPr>
            <w:tcW w:w="8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00"/>
                <w:sz w:val="20"/>
                <w:szCs w:val="20"/>
                <w:lang w:val="es-PE"/>
              </w:rPr>
              <w:t>1500</w:t>
            </w:r>
          </w:p>
        </w:tc>
        <w:tc>
          <w:tcPr>
            <w:tcW w:w="94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00"/>
                <w:sz w:val="20"/>
                <w:szCs w:val="20"/>
                <w:lang w:val="es-PE"/>
              </w:rPr>
              <w:t>500</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00"/>
                <w:sz w:val="20"/>
                <w:szCs w:val="20"/>
                <w:lang w:val="es-PE"/>
              </w:rPr>
              <w:t>600</w:t>
            </w:r>
          </w:p>
        </w:tc>
        <w:tc>
          <w:tcPr>
            <w:tcW w:w="82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00"/>
                <w:sz w:val="20"/>
                <w:szCs w:val="20"/>
                <w:lang w:val="es-PE"/>
              </w:rPr>
              <w:t>1300</w:t>
            </w:r>
          </w:p>
        </w:tc>
        <w:tc>
          <w:tcPr>
            <w:tcW w:w="92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84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Mercado 1</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120</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150</w:t>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50</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60</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130</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116.7%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w:t>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2</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Mercado 2</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w:t>
            </w:r>
            <w:r>
              <w:rPr>
                <w:sz w:val="20"/>
                <w:szCs w:val="20"/>
                <w:highlight w:val="white"/>
                <w:lang w:val="es-PE"/>
              </w:rPr>
              <w:t>..</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w:t>
            </w:r>
            <w:r>
              <w:rPr>
                <w:sz w:val="20"/>
                <w:szCs w:val="20"/>
                <w:highlight w:val="white"/>
                <w:lang w:val="es-PE"/>
              </w:rPr>
              <w:t>..</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16"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10</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Mercado 10</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50</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Perú</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highlight w:val="yellow"/>
                <w:lang w:val="es-PE"/>
              </w:rPr>
            </w:pPr>
            <w:r>
              <w:rPr>
                <w:color w:val="0000FF"/>
                <w:sz w:val="20"/>
                <w:szCs w:val="20"/>
                <w:highlight w:val="yellow"/>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Otros mercados</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Normal"/>
        <w:spacing w:lineRule="auto" w:line="240" w:before="0" w:after="0"/>
        <w:jc w:val="center"/>
        <w:rPr>
          <w:lang w:val="es-PE"/>
        </w:rPr>
      </w:pPr>
      <w:r>
        <w:rPr>
          <w:sz w:val="18"/>
          <w:szCs w:val="18"/>
          <w:lang w:val="es-PE"/>
        </w:rPr>
        <w:t>Cuadro N° 4.2.2</w:t>
      </w:r>
    </w:p>
    <w:p>
      <w:pPr>
        <w:pStyle w:val="Normal"/>
        <w:spacing w:before="0" w:after="0"/>
        <w:jc w:val="center"/>
        <w:rPr>
          <w:lang w:val="es-PE"/>
        </w:rPr>
      </w:pPr>
      <w:r>
        <w:rPr>
          <w:b/>
          <w:sz w:val="18"/>
          <w:szCs w:val="18"/>
          <w:lang w:val="es-PE"/>
        </w:rPr>
        <w:t>YYYY: EXPORTACIONES AL MUNDO DEL PRODUCTO XXXXXX, 2017 - 2021</w:t>
      </w:r>
    </w:p>
    <w:p>
      <w:pPr>
        <w:pStyle w:val="Normal"/>
        <w:spacing w:before="0" w:after="0"/>
        <w:jc w:val="center"/>
        <w:rPr>
          <w:lang w:val="es-PE"/>
        </w:rPr>
      </w:pPr>
      <w:r>
        <w:rPr>
          <w:sz w:val="18"/>
          <w:szCs w:val="18"/>
          <w:lang w:val="es-PE"/>
        </w:rPr>
        <w:t>(Volumen Producción)</w:t>
      </w:r>
    </w:p>
    <w:tbl>
      <w:tblPr>
        <w:tblStyle w:val="afe"/>
        <w:tblW w:w="920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988"/>
        <w:gridCol w:w="1362"/>
        <w:gridCol w:w="824"/>
        <w:gridCol w:w="823"/>
        <w:gridCol w:w="941"/>
        <w:gridCol w:w="824"/>
        <w:gridCol w:w="825"/>
        <w:gridCol w:w="921"/>
        <w:gridCol w:w="851"/>
        <w:gridCol w:w="849"/>
      </w:tblGrid>
      <w:tr>
        <w:trPr>
          <w:trHeight w:val="552" w:hRule="atLeast"/>
        </w:trPr>
        <w:tc>
          <w:tcPr>
            <w:tcW w:w="988" w:type="dxa"/>
            <w:tcBorders>
              <w:top w:val="single" w:sz="4" w:space="0" w:color="000000"/>
              <w:left w:val="single" w:sz="4" w:space="0" w:color="000000"/>
              <w:bottom w:val="single" w:sz="4" w:space="0" w:color="000000"/>
              <w:right w:val="single" w:sz="4" w:space="0" w:color="000000"/>
            </w:tcBorders>
            <w:shd w:color="auto" w:fill="4472C4" w:val="clear"/>
          </w:tcPr>
          <w:p>
            <w:pPr>
              <w:pStyle w:val="Normal"/>
              <w:rPr>
                <w:lang w:val="es-PE"/>
              </w:rPr>
            </w:pPr>
            <w:r>
              <w:rPr>
                <w:b/>
                <w:color w:val="FFFFFF"/>
                <w:sz w:val="20"/>
                <w:szCs w:val="20"/>
                <w:lang w:val="es-PE"/>
              </w:rPr>
              <w:t>Ranking</w:t>
            </w:r>
          </w:p>
          <w:p>
            <w:pPr>
              <w:pStyle w:val="Normal"/>
              <w:spacing w:before="0" w:after="160"/>
              <w:rPr>
                <w:b/>
                <w:color w:val="FFFFFF"/>
                <w:sz w:val="20"/>
                <w:szCs w:val="20"/>
                <w:lang w:val="es-PE"/>
              </w:rPr>
            </w:pPr>
            <w:r>
              <w:rPr>
                <w:b/>
                <w:color w:val="FFFFFF"/>
                <w:sz w:val="20"/>
                <w:szCs w:val="20"/>
                <w:lang w:val="es-PE"/>
              </w:rPr>
            </w:r>
          </w:p>
        </w:tc>
        <w:tc>
          <w:tcPr>
            <w:tcW w:w="1362" w:type="dxa"/>
            <w:tcBorders>
              <w:top w:val="single" w:sz="4" w:space="0" w:color="000000"/>
              <w:left w:val="single" w:sz="4" w:space="0" w:color="000000"/>
              <w:bottom w:val="single" w:sz="4" w:space="0" w:color="000000"/>
              <w:right w:val="single" w:sz="4" w:space="0" w:color="000000"/>
            </w:tcBorders>
            <w:shd w:color="auto" w:fill="4472C4" w:val="clear"/>
          </w:tcPr>
          <w:p>
            <w:pPr>
              <w:pStyle w:val="Normal"/>
              <w:rPr>
                <w:lang w:val="es-PE"/>
              </w:rPr>
            </w:pPr>
            <w:r>
              <w:rPr>
                <w:b/>
                <w:color w:val="FFFFFF"/>
                <w:sz w:val="20"/>
                <w:szCs w:val="20"/>
                <w:lang w:val="es-PE"/>
              </w:rPr>
              <w:t>Mercado Destino</w:t>
            </w:r>
          </w:p>
          <w:p>
            <w:pPr>
              <w:pStyle w:val="Normal"/>
              <w:spacing w:before="0" w:after="160"/>
              <w:rPr>
                <w:b/>
                <w:color w:val="FFFFFF"/>
                <w:sz w:val="20"/>
                <w:szCs w:val="20"/>
                <w:lang w:val="es-PE"/>
              </w:rPr>
            </w:pPr>
            <w:r>
              <w:rPr>
                <w:b/>
                <w:color w:val="FFFFFF"/>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2017</w:t>
            </w:r>
          </w:p>
        </w:tc>
        <w:tc>
          <w:tcPr>
            <w:tcW w:w="823"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2018</w:t>
            </w:r>
          </w:p>
        </w:tc>
        <w:tc>
          <w:tcPr>
            <w:tcW w:w="941"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2019</w:t>
            </w:r>
          </w:p>
        </w:tc>
        <w:tc>
          <w:tcPr>
            <w:tcW w:w="824"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2020</w:t>
            </w:r>
          </w:p>
        </w:tc>
        <w:tc>
          <w:tcPr>
            <w:tcW w:w="825" w:type="dxa"/>
            <w:tcBorders>
              <w:top w:val="single" w:sz="4" w:space="0" w:color="000000"/>
              <w:left w:val="single" w:sz="4" w:space="0" w:color="000000"/>
              <w:bottom w:val="single" w:sz="4" w:space="0" w:color="000000"/>
              <w:right w:val="single" w:sz="4" w:space="0" w:color="000000"/>
            </w:tcBorders>
            <w:shd w:color="auto" w:fill="4472C4" w:val="clear"/>
          </w:tcPr>
          <w:p>
            <w:pPr>
              <w:pStyle w:val="Normal"/>
              <w:spacing w:before="0" w:after="160"/>
              <w:rPr>
                <w:lang w:val="es-PE"/>
              </w:rPr>
            </w:pPr>
            <w:r>
              <w:rPr>
                <w:b/>
                <w:color w:val="FFFFFF"/>
                <w:sz w:val="20"/>
                <w:szCs w:val="20"/>
                <w:lang w:val="es-PE"/>
              </w:rPr>
              <w:t>2021</w:t>
            </w:r>
          </w:p>
        </w:tc>
        <w:tc>
          <w:tcPr>
            <w:tcW w:w="92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 (%)</w:t>
            </w:r>
          </w:p>
          <w:p>
            <w:pPr>
              <w:pStyle w:val="Normal"/>
              <w:spacing w:before="0" w:after="160"/>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849"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 xml:space="preserve">21/17 </w:t>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362"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8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4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82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82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92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84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Mercado 1</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120</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150</w:t>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50</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60</w:t>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130</w:t>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116.7%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20"/>
                <w:szCs w:val="20"/>
                <w:lang w:val="es-PE"/>
              </w:rPr>
              <w:t>2.0%</w:t>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2</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Mercado 2</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w:t>
            </w:r>
            <w:r>
              <w:rPr>
                <w:sz w:val="20"/>
                <w:szCs w:val="20"/>
                <w:lang w:val="es-PE"/>
              </w:rPr>
              <w:t>..</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w:t>
            </w:r>
            <w:r>
              <w:rPr>
                <w:sz w:val="20"/>
                <w:szCs w:val="20"/>
                <w:lang w:val="es-PE"/>
              </w:rPr>
              <w:t>..</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16"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10</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Mercado 10</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50</w:t>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highlight w:val="white"/>
                <w:lang w:val="es-PE"/>
              </w:rPr>
              <w:t>Perú</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highlight w:val="yellow"/>
                <w:lang w:val="es-PE"/>
              </w:rPr>
            </w:pPr>
            <w:r>
              <w:rPr>
                <w:color w:val="000000"/>
                <w:sz w:val="20"/>
                <w:szCs w:val="20"/>
                <w:highlight w:val="yellow"/>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highlight w:val="yellow"/>
                <w:lang w:val="es-PE"/>
              </w:rPr>
            </w:pPr>
            <w:r>
              <w:rPr>
                <w:color w:val="0000FF"/>
                <w:sz w:val="20"/>
                <w:szCs w:val="20"/>
                <w:highlight w:val="yellow"/>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highlight w:val="yellow"/>
                <w:lang w:val="es-PE"/>
              </w:rPr>
            </w:pPr>
            <w:r>
              <w:rPr>
                <w:color w:val="0000FF"/>
                <w:sz w:val="20"/>
                <w:szCs w:val="20"/>
                <w:highlight w:val="yellow"/>
                <w:lang w:val="es-PE"/>
              </w:rPr>
            </w:r>
          </w:p>
        </w:tc>
      </w:tr>
      <w:tr>
        <w:trPr>
          <w:trHeight w:val="223"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20"/>
                <w:szCs w:val="20"/>
                <w:lang w:val="es-PE"/>
              </w:rPr>
            </w:pPr>
            <w:r>
              <w:rPr>
                <w:sz w:val="20"/>
                <w:szCs w:val="20"/>
                <w:lang w:val="es-PE"/>
              </w:rPr>
            </w:r>
          </w:p>
        </w:tc>
        <w:tc>
          <w:tcPr>
            <w:tcW w:w="136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20"/>
                <w:szCs w:val="20"/>
                <w:lang w:val="es-PE"/>
              </w:rPr>
              <w:t>Otros mercados</w:t>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20"/>
                <w:szCs w:val="20"/>
                <w:lang w:val="es-PE"/>
              </w:rPr>
            </w:pPr>
            <w:r>
              <w:rPr>
                <w:color w:val="000000"/>
                <w:sz w:val="20"/>
                <w:szCs w:val="20"/>
                <w:lang w:val="es-PE"/>
              </w:rPr>
            </w:r>
          </w:p>
        </w:tc>
        <w:tc>
          <w:tcPr>
            <w:tcW w:w="92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20"/>
                <w:szCs w:val="20"/>
                <w:lang w:val="es-PE"/>
              </w:rPr>
            </w:pPr>
            <w:r>
              <w:rPr>
                <w:color w:val="0000FF"/>
                <w:sz w:val="20"/>
                <w:szCs w:val="20"/>
                <w:lang w:val="es-PE"/>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20"/>
                <w:szCs w:val="20"/>
                <w:lang w:val="es-PE"/>
              </w:rPr>
            </w:pPr>
            <w:r>
              <w:rPr>
                <w:color w:val="0000FF"/>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before="0" w:after="0"/>
        <w:rPr>
          <w:sz w:val="16"/>
          <w:szCs w:val="16"/>
          <w:lang w:val="es-PE"/>
        </w:rPr>
      </w:pPr>
      <w:r>
        <w:rPr>
          <w:sz w:val="16"/>
          <w:szCs w:val="16"/>
          <w:lang w:val="es-PE"/>
        </w:rPr>
      </w:r>
    </w:p>
    <w:p>
      <w:pPr>
        <w:pStyle w:val="Heading1"/>
        <w:tabs>
          <w:tab w:val="clear" w:pos="720"/>
          <w:tab w:val="left" w:pos="471" w:leader="none"/>
        </w:tabs>
        <w:ind w:hanging="0" w:left="0"/>
        <w:jc w:val="both"/>
        <w:rPr>
          <w:lang w:val="es-PE"/>
        </w:rPr>
      </w:pPr>
      <w:r>
        <w:rPr>
          <w:sz w:val="18"/>
          <w:szCs w:val="18"/>
          <w:lang w:val="es-PE"/>
        </w:rPr>
        <w:t>4.3 Importaciones de YYYY del producto XXXX (máximo 2 página)</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Normal"/>
        <w:widowControl w:val="false"/>
        <w:spacing w:lineRule="auto" w:line="240" w:before="0" w:after="0"/>
        <w:jc w:val="both"/>
        <w:rPr>
          <w:lang w:val="es-PE"/>
        </w:rPr>
      </w:pPr>
      <w:r>
        <w:rPr>
          <w:sz w:val="18"/>
          <w:szCs w:val="18"/>
          <w:lang w:val="es-PE"/>
        </w:rPr>
        <w:t>En este punto, se debe incluir información estadística (en volumen y valor) sobre la importación del producto analizado efectuado por el mercado objetivo desde los diferentes países del mundo en los últimos cinco años, en la cuál se incluirá la participación, variación anual y la tasa de crecimiento promedio. Asimismo se debe incluir información cualitativa, como variedades que son importadas, así como los segmentos a los que se dirigen estas importaciones.</w:t>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lang w:val="es-PE"/>
        </w:rPr>
      </w:pPr>
      <w:r>
        <w:rPr>
          <w:sz w:val="18"/>
          <w:szCs w:val="18"/>
          <w:lang w:val="es-PE"/>
        </w:rPr>
        <w:t>En caso que la participación de los cinco principales mercados destinos alcance el 80%, se mostrará  los cinco principales mercados y el resto. En caso contrario, se mostrarán los diez principales mercados y el resto. En ambos se casos se debe incluir obligatoriamente la posición de Perú.</w:t>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lang w:val="es-PE"/>
        </w:rPr>
      </w:pPr>
      <w:r>
        <w:rPr>
          <w:sz w:val="18"/>
          <w:szCs w:val="18"/>
          <w:lang w:val="es-PE"/>
        </w:rPr>
        <w:t>Se recomienda que el valor representado sea el CIF, el cual debe estar expresado en dólares estadounidenses.</w:t>
      </w:r>
    </w:p>
    <w:p>
      <w:pPr>
        <w:pStyle w:val="Normal"/>
        <w:widowControl w:val="false"/>
        <w:spacing w:lineRule="auto" w:line="240" w:before="0" w:after="0"/>
        <w:rPr>
          <w:sz w:val="18"/>
          <w:szCs w:val="18"/>
          <w:lang w:val="es-PE"/>
        </w:rPr>
      </w:pPr>
      <w:r>
        <w:rPr>
          <w:sz w:val="18"/>
          <w:szCs w:val="18"/>
          <w:lang w:val="es-PE"/>
        </w:rPr>
      </w:r>
    </w:p>
    <w:p>
      <w:pPr>
        <w:pStyle w:val="Normal"/>
        <w:widowControl w:val="false"/>
        <w:spacing w:lineRule="auto" w:line="240" w:before="0" w:after="0"/>
        <w:rPr>
          <w:lang w:val="es-PE"/>
        </w:rPr>
      </w:pPr>
      <w:r>
        <w:rPr>
          <w:sz w:val="18"/>
          <w:szCs w:val="18"/>
          <w:lang w:val="es-PE"/>
        </w:rPr>
        <w:t>En la primera fila del cuadro debe registrarse el total de importación y, a partir de la segunda fila, los mercados ordenados en forma descendente, según la participación del último año.</w:t>
      </w:r>
    </w:p>
    <w:p>
      <w:pPr>
        <w:pStyle w:val="Normal"/>
        <w:widowControl w:val="false"/>
        <w:spacing w:lineRule="auto" w:line="240" w:before="0" w:after="0"/>
        <w:jc w:val="both"/>
        <w:rPr>
          <w:sz w:val="18"/>
          <w:szCs w:val="18"/>
          <w:lang w:val="es-PE"/>
        </w:rPr>
      </w:pPr>
      <w:r>
        <w:rPr>
          <w:sz w:val="18"/>
          <w:szCs w:val="18"/>
          <w:lang w:val="es-PE"/>
        </w:rPr>
      </w:r>
    </w:p>
    <w:p>
      <w:pPr>
        <w:pStyle w:val="Normal"/>
        <w:spacing w:lineRule="auto" w:line="240" w:before="0" w:after="0"/>
        <w:jc w:val="center"/>
        <w:rPr>
          <w:lang w:val="es-PE"/>
        </w:rPr>
      </w:pPr>
      <w:r>
        <w:rPr>
          <w:sz w:val="18"/>
          <w:szCs w:val="18"/>
          <w:lang w:val="es-PE"/>
        </w:rPr>
        <w:t>Cuadro N° 4.3.1</w:t>
      </w:r>
    </w:p>
    <w:p>
      <w:pPr>
        <w:pStyle w:val="Normal"/>
        <w:spacing w:before="0" w:after="0"/>
        <w:jc w:val="center"/>
        <w:rPr>
          <w:lang w:val="es-PE"/>
        </w:rPr>
      </w:pPr>
      <w:r>
        <w:rPr>
          <w:b/>
          <w:sz w:val="18"/>
          <w:szCs w:val="18"/>
          <w:lang w:val="es-PE"/>
        </w:rPr>
        <w:t>YYYY: IMPORTACIONES DEL MUNDO DEL PRODUCTO XXXXXX, 2017 - 2021</w:t>
      </w:r>
    </w:p>
    <w:p>
      <w:pPr>
        <w:pStyle w:val="Normal"/>
        <w:spacing w:before="0" w:after="0"/>
        <w:jc w:val="center"/>
        <w:rPr>
          <w:lang w:val="es-PE"/>
        </w:rPr>
      </w:pPr>
      <w:r>
        <w:rPr>
          <w:sz w:val="18"/>
          <w:szCs w:val="18"/>
          <w:lang w:val="es-PE"/>
        </w:rPr>
        <w:t>(Valor FOB USD)</w:t>
      </w:r>
    </w:p>
    <w:tbl>
      <w:tblPr>
        <w:tblStyle w:val="aff"/>
        <w:tblW w:w="935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988"/>
        <w:gridCol w:w="1054"/>
        <w:gridCol w:w="795"/>
        <w:gridCol w:w="1023"/>
        <w:gridCol w:w="909"/>
        <w:gridCol w:w="794"/>
        <w:gridCol w:w="795"/>
        <w:gridCol w:w="1007"/>
        <w:gridCol w:w="851"/>
        <w:gridCol w:w="1134"/>
      </w:tblGrid>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lang w:val="es-PE"/>
              </w:rPr>
              <w:t>Ranking</w:t>
            </w:r>
          </w:p>
          <w:p>
            <w:pPr>
              <w:pStyle w:val="Normal"/>
              <w:spacing w:before="0" w:after="160"/>
              <w:rPr>
                <w:b/>
                <w:color w:val="FFFFFF"/>
                <w:lang w:val="es-PE"/>
              </w:rPr>
            </w:pPr>
            <w:r>
              <w:rPr>
                <w:b/>
                <w:color w:val="FFFFFF"/>
                <w:lang w:val="es-PE"/>
              </w:rPr>
            </w:r>
          </w:p>
        </w:tc>
        <w:tc>
          <w:tcPr>
            <w:tcW w:w="1054"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lang w:val="es-PE"/>
              </w:rPr>
              <w:t>Mercado</w:t>
            </w:r>
          </w:p>
          <w:p>
            <w:pPr>
              <w:pStyle w:val="Normal"/>
              <w:spacing w:before="0" w:after="160"/>
              <w:rPr>
                <w:lang w:val="es-PE"/>
              </w:rPr>
            </w:pPr>
            <w:r>
              <w:rPr>
                <w:b/>
                <w:color w:val="FFFFFF"/>
                <w:lang w:val="es-PE"/>
              </w:rPr>
              <w:t>Origen</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lang w:val="es-PE"/>
              </w:rPr>
              <w:t>2017</w:t>
            </w:r>
          </w:p>
        </w:tc>
        <w:tc>
          <w:tcPr>
            <w:tcW w:w="1023"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lang w:val="es-PE"/>
              </w:rPr>
              <w:t>2018</w:t>
            </w:r>
          </w:p>
        </w:tc>
        <w:tc>
          <w:tcPr>
            <w:tcW w:w="909"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lang w:val="es-PE"/>
              </w:rPr>
              <w:t>2019</w:t>
            </w:r>
          </w:p>
        </w:tc>
        <w:tc>
          <w:tcPr>
            <w:tcW w:w="79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lang w:val="es-PE"/>
              </w:rPr>
              <w:t>2020</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lang w:val="es-PE"/>
              </w:rPr>
              <w:t>2021</w:t>
            </w:r>
          </w:p>
        </w:tc>
        <w:tc>
          <w:tcPr>
            <w:tcW w:w="1007"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 (%)</w:t>
            </w:r>
          </w:p>
          <w:p>
            <w:pPr>
              <w:pStyle w:val="Normal"/>
              <w:spacing w:before="0" w:after="160"/>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1134"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 xml:space="preserve">21/17 </w:t>
            </w:r>
          </w:p>
        </w:tc>
      </w:tr>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10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0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79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1007"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113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Mercado 1</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120</w:t>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150</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50</w:t>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60</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130</w:t>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16.7%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116.7%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w:t>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2</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Mercado 2</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10</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Mercado 10</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b/>
                <w:sz w:val="18"/>
                <w:szCs w:val="18"/>
                <w:lang w:val="es-PE"/>
              </w:rPr>
              <w:t>50</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b/>
                <w:sz w:val="18"/>
                <w:szCs w:val="18"/>
                <w:lang w:val="es-PE"/>
              </w:rPr>
              <w:t>Perú</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lang w:val="es-PE"/>
              </w:rPr>
            </w:pPr>
            <w:r>
              <w:rPr>
                <w:b/>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highlight w:val="yellow"/>
                <w:lang w:val="es-PE"/>
              </w:rPr>
            </w:pPr>
            <w:r>
              <w:rPr>
                <w:b/>
                <w:color w:val="000000"/>
                <w:sz w:val="18"/>
                <w:szCs w:val="18"/>
                <w:highlight w:val="yellow"/>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highlight w:val="yellow"/>
                <w:lang w:val="es-PE"/>
              </w:rPr>
            </w:pPr>
            <w:r>
              <w:rPr>
                <w:b/>
                <w:color w:val="000000"/>
                <w:sz w:val="18"/>
                <w:szCs w:val="18"/>
                <w:highlight w:val="yellow"/>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highlight w:val="yellow"/>
                <w:lang w:val="es-PE"/>
              </w:rPr>
            </w:pPr>
            <w:r>
              <w:rPr>
                <w:b/>
                <w:color w:val="000000"/>
                <w:sz w:val="18"/>
                <w:szCs w:val="18"/>
                <w:highlight w:val="yellow"/>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highlight w:val="yellow"/>
                <w:lang w:val="es-PE"/>
              </w:rPr>
            </w:pPr>
            <w:r>
              <w:rPr>
                <w:b/>
                <w:color w:val="000000"/>
                <w:sz w:val="18"/>
                <w:szCs w:val="18"/>
                <w:highlight w:val="yellow"/>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FF"/>
                <w:sz w:val="18"/>
                <w:szCs w:val="18"/>
                <w:highlight w:val="yellow"/>
                <w:lang w:val="es-PE"/>
              </w:rPr>
            </w:pPr>
            <w:r>
              <w:rPr>
                <w:b/>
                <w:color w:val="0000FF"/>
                <w:sz w:val="18"/>
                <w:szCs w:val="18"/>
                <w:highlight w:val="yellow"/>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b/>
                <w:color w:val="0000FF"/>
                <w:sz w:val="18"/>
                <w:szCs w:val="18"/>
                <w:highlight w:val="yellow"/>
                <w:lang w:val="es-PE"/>
              </w:rPr>
            </w:pPr>
            <w:r>
              <w:rPr>
                <w:b/>
                <w:color w:val="0000FF"/>
                <w:sz w:val="18"/>
                <w:szCs w:val="18"/>
                <w:highlight w:val="yellow"/>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FF"/>
                <w:sz w:val="18"/>
                <w:szCs w:val="18"/>
                <w:highlight w:val="yellow"/>
                <w:lang w:val="es-PE"/>
              </w:rPr>
            </w:pPr>
            <w:r>
              <w:rPr>
                <w:b/>
                <w:color w:val="0000FF"/>
                <w:sz w:val="18"/>
                <w:szCs w:val="18"/>
                <w:highlight w:val="yellow"/>
                <w:lang w:val="es-PE"/>
              </w:rPr>
            </w:r>
          </w:p>
        </w:tc>
      </w:tr>
      <w:tr>
        <w:trPr>
          <w:trHeight w:val="402"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18"/>
                <w:szCs w:val="18"/>
                <w:lang w:val="es-PE"/>
              </w:rPr>
            </w:pPr>
            <w:r>
              <w:rPr>
                <w:sz w:val="18"/>
                <w:szCs w:val="18"/>
                <w:lang w:val="es-PE"/>
              </w:rPr>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Otros Mercados</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lineRule="auto" w:line="240" w:before="0" w:after="0"/>
        <w:jc w:val="center"/>
        <w:rPr>
          <w:sz w:val="18"/>
          <w:szCs w:val="18"/>
          <w:lang w:val="es-PE"/>
        </w:rPr>
      </w:pPr>
      <w:r>
        <w:rPr>
          <w:sz w:val="18"/>
          <w:szCs w:val="18"/>
          <w:lang w:val="es-PE"/>
        </w:rPr>
      </w:r>
    </w:p>
    <w:p>
      <w:pPr>
        <w:pStyle w:val="Normal"/>
        <w:spacing w:lineRule="auto" w:line="240" w:before="0" w:after="0"/>
        <w:jc w:val="center"/>
        <w:rPr>
          <w:lang w:val="es-PE"/>
        </w:rPr>
      </w:pPr>
      <w:r>
        <w:rPr>
          <w:sz w:val="18"/>
          <w:szCs w:val="18"/>
          <w:lang w:val="es-PE"/>
        </w:rPr>
        <w:t>Cuadro N° 4.3.2</w:t>
      </w:r>
    </w:p>
    <w:p>
      <w:pPr>
        <w:pStyle w:val="Normal"/>
        <w:spacing w:before="0" w:after="0"/>
        <w:jc w:val="center"/>
        <w:rPr>
          <w:lang w:val="es-PE"/>
        </w:rPr>
      </w:pPr>
      <w:r>
        <w:rPr>
          <w:b/>
          <w:sz w:val="18"/>
          <w:szCs w:val="18"/>
          <w:lang w:val="es-PE"/>
        </w:rPr>
        <w:t>YYYY: IMPORTACIONES DEL MUNDO DEL PRODUCTO XXXX, 2017 - 2021</w:t>
      </w:r>
    </w:p>
    <w:p>
      <w:pPr>
        <w:pStyle w:val="Normal"/>
        <w:spacing w:before="0" w:after="0"/>
        <w:jc w:val="center"/>
        <w:rPr>
          <w:lang w:val="es-PE"/>
        </w:rPr>
      </w:pPr>
      <w:r>
        <w:rPr>
          <w:sz w:val="18"/>
          <w:szCs w:val="18"/>
          <w:lang w:val="es-PE"/>
        </w:rPr>
        <w:t>(Volumen Producción)</w:t>
      </w:r>
    </w:p>
    <w:tbl>
      <w:tblPr>
        <w:tblStyle w:val="aff0"/>
        <w:tblW w:w="935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988"/>
        <w:gridCol w:w="1054"/>
        <w:gridCol w:w="795"/>
        <w:gridCol w:w="1023"/>
        <w:gridCol w:w="909"/>
        <w:gridCol w:w="794"/>
        <w:gridCol w:w="795"/>
        <w:gridCol w:w="1007"/>
        <w:gridCol w:w="851"/>
        <w:gridCol w:w="1134"/>
      </w:tblGrid>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sz w:val="20"/>
                <w:szCs w:val="20"/>
                <w:lang w:val="es-PE"/>
              </w:rPr>
              <w:t>Ranking</w:t>
            </w:r>
          </w:p>
          <w:p>
            <w:pPr>
              <w:pStyle w:val="Normal"/>
              <w:spacing w:before="0" w:after="160"/>
              <w:rPr>
                <w:b/>
                <w:color w:val="FFFFFF"/>
                <w:sz w:val="20"/>
                <w:szCs w:val="20"/>
                <w:lang w:val="es-PE"/>
              </w:rPr>
            </w:pPr>
            <w:r>
              <w:rPr>
                <w:b/>
                <w:color w:val="FFFFFF"/>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lang w:val="es-PE"/>
              </w:rPr>
              <w:t>Mercado</w:t>
            </w:r>
          </w:p>
          <w:p>
            <w:pPr>
              <w:pStyle w:val="Normal"/>
              <w:spacing w:before="0" w:after="160"/>
              <w:rPr>
                <w:lang w:val="es-PE"/>
              </w:rPr>
            </w:pPr>
            <w:r>
              <w:rPr>
                <w:b/>
                <w:color w:val="FFFFFF"/>
                <w:lang w:val="es-PE"/>
              </w:rPr>
              <w:t>Origen</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2017</w:t>
            </w:r>
          </w:p>
        </w:tc>
        <w:tc>
          <w:tcPr>
            <w:tcW w:w="1023"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2018</w:t>
            </w:r>
          </w:p>
        </w:tc>
        <w:tc>
          <w:tcPr>
            <w:tcW w:w="909"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2019</w:t>
            </w:r>
          </w:p>
        </w:tc>
        <w:tc>
          <w:tcPr>
            <w:tcW w:w="79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2020</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2021</w:t>
            </w:r>
          </w:p>
        </w:tc>
        <w:tc>
          <w:tcPr>
            <w:tcW w:w="1007"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 (%)</w:t>
            </w:r>
          </w:p>
          <w:p>
            <w:pPr>
              <w:pStyle w:val="Normal"/>
              <w:spacing w:before="0" w:after="160"/>
              <w:rPr>
                <w:lang w:val="es-PE"/>
              </w:rPr>
            </w:pPr>
            <w:r>
              <w:rPr>
                <w:b/>
                <w:color w:val="FFFFFF"/>
                <w:sz w:val="20"/>
                <w:szCs w:val="20"/>
                <w:lang w:val="es-PE"/>
              </w:rPr>
              <w:t>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1134"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 xml:space="preserve">21/17 </w:t>
            </w:r>
          </w:p>
        </w:tc>
      </w:tr>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10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0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79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1007"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113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3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Mercado 1</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120</w:t>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150</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50</w:t>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60</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130</w:t>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16.7%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116.7%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w:t>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2</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Mercado 2</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10</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Mercado 10</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b/>
                <w:sz w:val="18"/>
                <w:szCs w:val="18"/>
                <w:lang w:val="es-PE"/>
              </w:rPr>
              <w:t>50</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b/>
                <w:sz w:val="18"/>
                <w:szCs w:val="18"/>
                <w:lang w:val="es-PE"/>
              </w:rPr>
              <w:t>Perú</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lang w:val="es-PE"/>
              </w:rPr>
            </w:pPr>
            <w:r>
              <w:rPr>
                <w:b/>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lang w:val="es-PE"/>
              </w:rPr>
            </w:pPr>
            <w:r>
              <w:rPr>
                <w:b/>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lang w:val="es-PE"/>
              </w:rPr>
            </w:pPr>
            <w:r>
              <w:rPr>
                <w:b/>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lang w:val="es-PE"/>
              </w:rPr>
            </w:pPr>
            <w:r>
              <w:rPr>
                <w:b/>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00"/>
                <w:sz w:val="18"/>
                <w:szCs w:val="18"/>
                <w:lang w:val="es-PE"/>
              </w:rPr>
            </w:pPr>
            <w:r>
              <w:rPr>
                <w:b/>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FF"/>
                <w:sz w:val="18"/>
                <w:szCs w:val="18"/>
                <w:lang w:val="es-PE"/>
              </w:rPr>
            </w:pPr>
            <w:r>
              <w:rPr>
                <w:b/>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b/>
                <w:color w:val="0000FF"/>
                <w:sz w:val="18"/>
                <w:szCs w:val="18"/>
                <w:lang w:val="es-PE"/>
              </w:rPr>
            </w:pPr>
            <w:r>
              <w:rPr>
                <w:b/>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b/>
                <w:color w:val="0000FF"/>
                <w:sz w:val="18"/>
                <w:szCs w:val="18"/>
                <w:lang w:val="es-PE"/>
              </w:rPr>
            </w:pPr>
            <w:r>
              <w:rPr>
                <w:b/>
                <w:color w:val="0000FF"/>
                <w:sz w:val="18"/>
                <w:szCs w:val="18"/>
                <w:lang w:val="es-PE"/>
              </w:rPr>
            </w:r>
          </w:p>
        </w:tc>
      </w:tr>
      <w:tr>
        <w:trPr>
          <w:trHeight w:val="402"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sz w:val="18"/>
                <w:szCs w:val="18"/>
                <w:lang w:val="es-PE"/>
              </w:rPr>
            </w:pPr>
            <w:r>
              <w:rPr>
                <w:sz w:val="18"/>
                <w:szCs w:val="18"/>
                <w:lang w:val="es-PE"/>
              </w:rPr>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Otros Mercados</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before="0" w:after="0"/>
        <w:rPr>
          <w:sz w:val="16"/>
          <w:szCs w:val="16"/>
          <w:lang w:val="es-PE"/>
        </w:rPr>
      </w:pPr>
      <w:r>
        <w:rPr>
          <w:sz w:val="16"/>
          <w:szCs w:val="16"/>
          <w:lang w:val="es-PE"/>
        </w:rPr>
      </w:r>
    </w:p>
    <w:p>
      <w:pPr>
        <w:pStyle w:val="Heading1"/>
        <w:tabs>
          <w:tab w:val="clear" w:pos="720"/>
          <w:tab w:val="left" w:pos="471" w:leader="none"/>
        </w:tabs>
        <w:ind w:hanging="0" w:left="0"/>
        <w:jc w:val="both"/>
        <w:rPr>
          <w:lang w:val="es-PE"/>
        </w:rPr>
      </w:pPr>
      <w:r>
        <w:rPr>
          <w:sz w:val="18"/>
          <w:szCs w:val="18"/>
          <w:lang w:val="es-PE"/>
        </w:rPr>
        <w:t>4.4 Estacionalidad de las importaciones del mercado YYYY (máximo 1 página)</w:t>
      </w:r>
    </w:p>
    <w:p>
      <w:pPr>
        <w:pStyle w:val="Normal"/>
        <w:spacing w:before="0" w:after="0"/>
        <w:jc w:val="both"/>
        <w:rPr>
          <w:lang w:val="es-PE"/>
        </w:rPr>
      </w:pPr>
      <w:r>
        <w:rPr>
          <w:lang w:val="es-PE"/>
        </w:rPr>
      </w:r>
    </w:p>
    <w:p>
      <w:pPr>
        <w:pStyle w:val="Normal"/>
        <w:jc w:val="both"/>
        <w:rPr>
          <w:lang w:val="es-PE"/>
        </w:rPr>
      </w:pPr>
      <w:r>
        <w:rPr>
          <w:sz w:val="18"/>
          <w:szCs w:val="18"/>
          <w:lang w:val="es-PE"/>
        </w:rPr>
        <w:t xml:space="preserve">En caso se disponga de información a nivel mensual, se realizará una análisis de estacionalidad para las importaciones del producto en estudio. Se deberá incluir información en valor y en volumen de producción mensual, así como el análisis e interpretación de los datos. Se recomienda analizar un periodo de 03 años, con el fin de identificar si existe un patrón de estacionalidad. </w:t>
      </w:r>
    </w:p>
    <w:p>
      <w:pPr>
        <w:pStyle w:val="Normal"/>
        <w:widowControl w:val="false"/>
        <w:spacing w:lineRule="auto" w:line="240" w:before="0" w:after="0"/>
        <w:jc w:val="both"/>
        <w:rPr>
          <w:lang w:val="es-PE"/>
        </w:rPr>
      </w:pPr>
      <w:r>
        <w:rPr>
          <w:sz w:val="18"/>
          <w:szCs w:val="18"/>
          <w:highlight w:val="white"/>
          <w:lang w:val="es-PE"/>
        </w:rPr>
        <w:t>En caso qu</w:t>
      </w:r>
      <w:r>
        <w:rPr>
          <w:sz w:val="18"/>
          <w:szCs w:val="18"/>
          <w:lang w:val="es-PE"/>
        </w:rPr>
        <w:t>e la participación de los cinco principales mercados origen alcance el 80%, se mostrará los cinco principales mercados origen y el resto. En caso contrario se mostrarán los diez principales mercados origen y el resto. En ambos se casos se debe incluir obligatoriamente la posición de Perú.</w:t>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lang w:val="es-PE"/>
        </w:rPr>
      </w:pPr>
      <w:r>
        <w:rPr>
          <w:sz w:val="18"/>
          <w:szCs w:val="18"/>
          <w:lang w:val="es-PE"/>
        </w:rPr>
        <w:t>Se recomienda que el valor representado sea el CIF, el cual debe estar expresado en dólares estadounidenses.</w:t>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lang w:val="es-PE"/>
        </w:rPr>
      </w:pPr>
      <w:r>
        <w:rPr>
          <w:sz w:val="18"/>
          <w:szCs w:val="18"/>
          <w:lang w:val="es-PE"/>
        </w:rPr>
        <w:t xml:space="preserve">En la primera fila del cuadro debe registrarse el total de importaciones y, a partir de la segunda fila, los mercados ordenados en forma descendente, según el valor o volumen total. Se recomienda utilizar una escala de colores (dos o tres colores), el color más intenso representa el mayor valor y menos intenso el menor. </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Normal"/>
        <w:spacing w:lineRule="auto" w:line="240" w:before="0" w:after="0"/>
        <w:jc w:val="center"/>
        <w:rPr>
          <w:lang w:val="es-PE"/>
        </w:rPr>
      </w:pPr>
      <w:r>
        <w:rPr>
          <w:sz w:val="18"/>
          <w:szCs w:val="18"/>
          <w:lang w:val="es-PE"/>
        </w:rPr>
        <w:t>Cuadro N° 4.4.1</w:t>
      </w:r>
    </w:p>
    <w:p>
      <w:pPr>
        <w:pStyle w:val="Normal"/>
        <w:spacing w:before="0" w:after="0"/>
        <w:jc w:val="center"/>
        <w:rPr>
          <w:lang w:val="es-PE"/>
        </w:rPr>
      </w:pPr>
      <w:r>
        <w:rPr>
          <w:b/>
          <w:sz w:val="18"/>
          <w:szCs w:val="18"/>
          <w:lang w:val="es-PE"/>
        </w:rPr>
        <w:t>YYYY: IMPORTACIONES DEL MUNDO DEL PRODUCTO XXXX POR MES, 2021</w:t>
      </w:r>
    </w:p>
    <w:p>
      <w:pPr>
        <w:pStyle w:val="Normal"/>
        <w:spacing w:before="0" w:after="0"/>
        <w:jc w:val="center"/>
        <w:rPr>
          <w:lang w:val="es-PE"/>
        </w:rPr>
      </w:pPr>
      <w:r>
        <w:rPr>
          <w:sz w:val="18"/>
          <w:szCs w:val="18"/>
          <w:lang w:val="es-PE"/>
        </w:rPr>
        <w:t>(Valor USD)</w:t>
      </w:r>
    </w:p>
    <w:tbl>
      <w:tblPr>
        <w:tblStyle w:val="aff1"/>
        <w:tblW w:w="8507" w:type="dxa"/>
        <w:jc w:val="left"/>
        <w:tblInd w:w="0" w:type="dxa"/>
        <w:tblLayout w:type="fixed"/>
        <w:tblCellMar>
          <w:top w:w="100" w:type="dxa"/>
          <w:left w:w="80" w:type="dxa"/>
          <w:bottom w:w="100" w:type="dxa"/>
          <w:right w:w="80" w:type="dxa"/>
        </w:tblCellMar>
        <w:tblLook w:val="0600" w:noHBand="1" w:noVBand="1" w:firstColumn="0" w:lastRow="0" w:lastColumn="0" w:firstRow="0"/>
      </w:tblPr>
      <w:tblGrid>
        <w:gridCol w:w="558"/>
        <w:gridCol w:w="896"/>
        <w:gridCol w:w="536"/>
        <w:gridCol w:w="536"/>
        <w:gridCol w:w="537"/>
        <w:gridCol w:w="534"/>
        <w:gridCol w:w="535"/>
        <w:gridCol w:w="535"/>
        <w:gridCol w:w="535"/>
        <w:gridCol w:w="535"/>
        <w:gridCol w:w="536"/>
        <w:gridCol w:w="535"/>
        <w:gridCol w:w="535"/>
        <w:gridCol w:w="582"/>
        <w:gridCol w:w="582"/>
      </w:tblGrid>
      <w:tr>
        <w:trPr>
          <w:trHeight w:val="500" w:hRule="atLeast"/>
        </w:trPr>
        <w:tc>
          <w:tcPr>
            <w:tcW w:w="558" w:type="dxa"/>
            <w:tcBorders>
              <w:top w:val="single" w:sz="8" w:space="0" w:color="000000"/>
              <w:left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Ranking</w:t>
            </w:r>
          </w:p>
        </w:tc>
        <w:tc>
          <w:tcPr>
            <w:tcW w:w="896" w:type="dxa"/>
            <w:tcBorders>
              <w:top w:val="single" w:sz="8" w:space="0" w:color="000000"/>
              <w:right w:val="single" w:sz="8" w:space="0" w:color="000000"/>
            </w:tcBorders>
            <w:shd w:color="auto" w:fill="808080" w:val="clear"/>
          </w:tcPr>
          <w:p>
            <w:pPr>
              <w:pStyle w:val="Normal"/>
              <w:rPr>
                <w:lang w:val="es-PE"/>
              </w:rPr>
            </w:pPr>
            <w:r>
              <w:rPr>
                <w:b/>
                <w:color w:val="FFFFFF"/>
                <w:lang w:val="es-PE"/>
              </w:rPr>
              <w:t>Mercado</w:t>
            </w:r>
          </w:p>
          <w:p>
            <w:pPr>
              <w:pStyle w:val="Normal"/>
              <w:spacing w:before="0" w:after="160"/>
              <w:rPr>
                <w:lang w:val="es-PE"/>
              </w:rPr>
            </w:pPr>
            <w:r>
              <w:rPr>
                <w:b/>
                <w:color w:val="FFFFFF"/>
                <w:lang w:val="es-PE"/>
              </w:rPr>
              <w:t>Origen</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Ene</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Feb</w:t>
            </w:r>
          </w:p>
        </w:tc>
        <w:tc>
          <w:tcPr>
            <w:tcW w:w="537"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Mar</w:t>
            </w:r>
          </w:p>
        </w:tc>
        <w:tc>
          <w:tcPr>
            <w:tcW w:w="534"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Abr</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May</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Jun</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Jul</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Ago</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Set</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Oct</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Nov</w:t>
            </w:r>
          </w:p>
        </w:tc>
        <w:tc>
          <w:tcPr>
            <w:tcW w:w="582"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Dic</w:t>
            </w:r>
          </w:p>
        </w:tc>
        <w:tc>
          <w:tcPr>
            <w:tcW w:w="582"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TOTAL</w:t>
            </w:r>
          </w:p>
        </w:tc>
      </w:tr>
      <w:tr>
        <w:trPr>
          <w:trHeight w:val="605" w:hRule="atLeast"/>
        </w:trPr>
        <w:tc>
          <w:tcPr>
            <w:tcW w:w="558" w:type="dxa"/>
            <w:tcBorders>
              <w:top w:val="single" w:sz="8" w:space="0" w:color="000000"/>
              <w:left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 xml:space="preserve"> </w:t>
            </w:r>
          </w:p>
        </w:tc>
        <w:tc>
          <w:tcPr>
            <w:tcW w:w="89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rPr>
                <w:lang w:val="es-PE"/>
              </w:rPr>
            </w:pPr>
            <w:r>
              <w:rPr>
                <w:sz w:val="20"/>
                <w:szCs w:val="20"/>
                <w:lang w:val="es-PE"/>
              </w:rPr>
              <w:t>TOTAL</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1500</w:t>
            </w:r>
          </w:p>
        </w:tc>
        <w:tc>
          <w:tcPr>
            <w:tcW w:w="537"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4"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600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1300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1500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600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1300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4000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top w:val="single" w:sz="8" w:space="0" w:color="000000"/>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1</w:t>
            </w:r>
          </w:p>
        </w:tc>
        <w:tc>
          <w:tcPr>
            <w:tcW w:w="896" w:type="dxa"/>
            <w:tcBorders>
              <w:top w:val="single" w:sz="8" w:space="0" w:color="000000"/>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Estados Unidos</w:t>
            </w:r>
          </w:p>
        </w:tc>
        <w:tc>
          <w:tcPr>
            <w:tcW w:w="536" w:type="dxa"/>
            <w:tcBorders>
              <w:top w:val="single" w:sz="8" w:space="0" w:color="000000"/>
              <w:right w:val="single" w:sz="8" w:space="0" w:color="000000"/>
            </w:tcBorders>
            <w:shd w:color="auto" w:fill="E9E482" w:val="clear"/>
          </w:tcPr>
          <w:p>
            <w:pPr>
              <w:pStyle w:val="Normal"/>
              <w:tabs>
                <w:tab w:val="clear" w:pos="720"/>
                <w:tab w:val="left" w:pos="471" w:leader="none"/>
              </w:tabs>
              <w:spacing w:lineRule="auto" w:line="276" w:before="240" w:after="160"/>
              <w:jc w:val="center"/>
              <w:rPr>
                <w:lang w:val="es-PE"/>
              </w:rPr>
            </w:pPr>
            <w:r>
              <w:rPr>
                <w:sz w:val="20"/>
                <w:szCs w:val="20"/>
                <w:lang w:val="es-PE"/>
              </w:rPr>
              <w:t>120</w:t>
            </w:r>
          </w:p>
        </w:tc>
        <w:tc>
          <w:tcPr>
            <w:tcW w:w="536" w:type="dxa"/>
            <w:tcBorders>
              <w:top w:val="single" w:sz="8" w:space="0" w:color="000000"/>
              <w:right w:val="single" w:sz="8" w:space="0" w:color="000000"/>
            </w:tcBorders>
            <w:shd w:color="auto" w:fill="FFE884" w:val="clear"/>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7"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4" w:type="dxa"/>
            <w:tcBorders>
              <w:top w:val="single" w:sz="8" w:space="0" w:color="000000"/>
              <w:right w:val="single" w:sz="8" w:space="0" w:color="000000"/>
            </w:tcBorders>
            <w:shd w:color="auto" w:fill="FCA377" w:val="clear"/>
          </w:tcPr>
          <w:p>
            <w:pPr>
              <w:pStyle w:val="Normal"/>
              <w:tabs>
                <w:tab w:val="clear" w:pos="720"/>
                <w:tab w:val="left" w:pos="471" w:leader="none"/>
              </w:tabs>
              <w:spacing w:lineRule="auto" w:line="276" w:before="240" w:after="160"/>
              <w:jc w:val="center"/>
              <w:rPr>
                <w:lang w:val="es-PE"/>
              </w:rPr>
            </w:pPr>
            <w:r>
              <w:rPr>
                <w:sz w:val="20"/>
                <w:szCs w:val="20"/>
                <w:lang w:val="es-PE"/>
              </w:rPr>
              <w:t>340</w:t>
            </w:r>
          </w:p>
        </w:tc>
        <w:tc>
          <w:tcPr>
            <w:tcW w:w="535" w:type="dxa"/>
            <w:tcBorders>
              <w:top w:val="single" w:sz="8" w:space="0" w:color="000000"/>
              <w:right w:val="single" w:sz="8" w:space="0" w:color="000000"/>
            </w:tcBorders>
            <w:shd w:color="auto" w:fill="F3E783" w:val="clear"/>
          </w:tcPr>
          <w:p>
            <w:pPr>
              <w:pStyle w:val="Normal"/>
              <w:tabs>
                <w:tab w:val="clear" w:pos="720"/>
                <w:tab w:val="left" w:pos="471" w:leader="none"/>
              </w:tabs>
              <w:spacing w:lineRule="auto" w:line="276" w:before="240" w:after="160"/>
              <w:jc w:val="center"/>
              <w:rPr>
                <w:lang w:val="es-PE"/>
              </w:rPr>
            </w:pPr>
            <w:r>
              <w:rPr>
                <w:sz w:val="20"/>
                <w:szCs w:val="20"/>
                <w:lang w:val="es-PE"/>
              </w:rPr>
              <w:t>130</w:t>
            </w:r>
          </w:p>
        </w:tc>
        <w:tc>
          <w:tcPr>
            <w:tcW w:w="535" w:type="dxa"/>
            <w:tcBorders>
              <w:top w:val="single" w:sz="8" w:space="0" w:color="000000"/>
              <w:right w:val="single" w:sz="8" w:space="0" w:color="000000"/>
            </w:tcBorders>
            <w:shd w:color="auto" w:fill="FFE683" w:val="clear"/>
          </w:tcPr>
          <w:p>
            <w:pPr>
              <w:pStyle w:val="Normal"/>
              <w:tabs>
                <w:tab w:val="clear" w:pos="720"/>
                <w:tab w:val="left" w:pos="471" w:leader="none"/>
              </w:tabs>
              <w:spacing w:lineRule="auto" w:line="276" w:before="240" w:after="160"/>
              <w:jc w:val="center"/>
              <w:rPr>
                <w:lang w:val="es-PE"/>
              </w:rPr>
            </w:pPr>
            <w:r>
              <w:rPr>
                <w:sz w:val="20"/>
                <w:szCs w:val="20"/>
                <w:lang w:val="es-PE"/>
              </w:rPr>
              <w:t>156</w:t>
            </w:r>
          </w:p>
        </w:tc>
        <w:tc>
          <w:tcPr>
            <w:tcW w:w="535" w:type="dxa"/>
            <w:tcBorders>
              <w:top w:val="single" w:sz="8" w:space="0" w:color="000000"/>
              <w:right w:val="single" w:sz="8" w:space="0" w:color="000000"/>
            </w:tcBorders>
            <w:shd w:color="auto" w:fill="FFE884" w:val="clear"/>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6" w:type="dxa"/>
            <w:tcBorders>
              <w:top w:val="single" w:sz="8" w:space="0" w:color="000000"/>
              <w:right w:val="single" w:sz="8" w:space="0" w:color="000000"/>
            </w:tcBorders>
            <w:shd w:color="auto" w:fill="F8696B"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5" w:type="dxa"/>
            <w:tcBorders>
              <w:top w:val="single" w:sz="8" w:space="0" w:color="000000"/>
              <w:right w:val="single" w:sz="8" w:space="0" w:color="000000"/>
            </w:tcBorders>
            <w:shd w:color="auto" w:fill="FCB279" w:val="clear"/>
          </w:tcPr>
          <w:p>
            <w:pPr>
              <w:pStyle w:val="Normal"/>
              <w:tabs>
                <w:tab w:val="clear" w:pos="720"/>
                <w:tab w:val="left" w:pos="471" w:leader="none"/>
              </w:tabs>
              <w:spacing w:lineRule="auto" w:line="276" w:before="240" w:after="160"/>
              <w:jc w:val="center"/>
              <w:rPr>
                <w:lang w:val="es-PE"/>
              </w:rPr>
            </w:pPr>
            <w:r>
              <w:rPr>
                <w:sz w:val="20"/>
                <w:szCs w:val="20"/>
                <w:lang w:val="es-PE"/>
              </w:rPr>
              <w:t>300</w:t>
            </w:r>
          </w:p>
        </w:tc>
        <w:tc>
          <w:tcPr>
            <w:tcW w:w="582" w:type="dxa"/>
            <w:tcBorders>
              <w:top w:val="single" w:sz="8" w:space="0" w:color="000000"/>
              <w:right w:val="single" w:sz="8" w:space="0" w:color="000000"/>
            </w:tcBorders>
            <w:shd w:color="auto" w:fill="FBA076" w:val="clear"/>
          </w:tcPr>
          <w:p>
            <w:pPr>
              <w:pStyle w:val="Normal"/>
              <w:tabs>
                <w:tab w:val="clear" w:pos="720"/>
                <w:tab w:val="left" w:pos="471" w:leader="none"/>
              </w:tabs>
              <w:spacing w:lineRule="auto" w:line="276" w:before="240" w:after="160"/>
              <w:jc w:val="center"/>
              <w:rPr>
                <w:lang w:val="es-PE"/>
              </w:rPr>
            </w:pPr>
            <w:r>
              <w:rPr>
                <w:sz w:val="20"/>
                <w:szCs w:val="20"/>
                <w:lang w:val="es-PE"/>
              </w:rPr>
              <w:t>350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2</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España</w:t>
            </w:r>
          </w:p>
        </w:tc>
        <w:tc>
          <w:tcPr>
            <w:tcW w:w="536" w:type="dxa"/>
            <w:tcBorders>
              <w:top w:val="single" w:sz="8" w:space="0" w:color="000000"/>
              <w:bottom w:val="single" w:sz="8" w:space="0" w:color="000000"/>
              <w:right w:val="single" w:sz="8" w:space="0" w:color="000000"/>
            </w:tcBorders>
            <w:shd w:color="auto" w:fill="CEDC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95</w:t>
            </w:r>
          </w:p>
        </w:tc>
        <w:tc>
          <w:tcPr>
            <w:tcW w:w="536" w:type="dxa"/>
            <w:tcBorders>
              <w:top w:val="single" w:sz="8" w:space="0" w:color="000000"/>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7"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4" w:type="dxa"/>
            <w:tcBorders>
              <w:top w:val="single" w:sz="8" w:space="0" w:color="000000"/>
              <w:bottom w:val="single" w:sz="8" w:space="0" w:color="000000"/>
              <w:right w:val="single" w:sz="8" w:space="0" w:color="000000"/>
            </w:tcBorders>
            <w:shd w:color="auto" w:fill="FCAC78"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315</w:t>
            </w:r>
          </w:p>
        </w:tc>
        <w:tc>
          <w:tcPr>
            <w:tcW w:w="535" w:type="dxa"/>
            <w:tcBorders>
              <w:top w:val="single" w:sz="8" w:space="0" w:color="000000"/>
              <w:bottom w:val="single" w:sz="8" w:space="0" w:color="000000"/>
              <w:right w:val="single" w:sz="8" w:space="0" w:color="000000"/>
            </w:tcBorders>
            <w:shd w:color="auto" w:fill="D8E0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105</w:t>
            </w:r>
          </w:p>
        </w:tc>
        <w:tc>
          <w:tcPr>
            <w:tcW w:w="535" w:type="dxa"/>
            <w:tcBorders>
              <w:top w:val="single" w:sz="8" w:space="0" w:color="000000"/>
              <w:bottom w:val="single" w:sz="8" w:space="0" w:color="000000"/>
              <w:right w:val="single" w:sz="8" w:space="0" w:color="000000"/>
            </w:tcBorders>
            <w:shd w:color="auto" w:fill="F4E8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131</w:t>
            </w:r>
          </w:p>
        </w:tc>
        <w:tc>
          <w:tcPr>
            <w:tcW w:w="535" w:type="dxa"/>
            <w:tcBorders>
              <w:top w:val="single" w:sz="8" w:space="0" w:color="000000"/>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6" w:type="dxa"/>
            <w:tcBorders>
              <w:top w:val="single" w:sz="8" w:space="0" w:color="000000"/>
              <w:bottom w:val="single" w:sz="8" w:space="0" w:color="000000"/>
              <w:right w:val="single" w:sz="8" w:space="0" w:color="000000"/>
            </w:tcBorders>
            <w:shd w:color="auto" w:fill="F9736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475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5" w:type="dxa"/>
            <w:tcBorders>
              <w:top w:val="single" w:sz="8" w:space="0" w:color="000000"/>
              <w:bottom w:val="single" w:sz="8" w:space="0" w:color="000000"/>
              <w:right w:val="single" w:sz="8" w:space="0" w:color="000000"/>
            </w:tcBorders>
            <w:shd w:color="auto" w:fill="FDBB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275</w:t>
            </w:r>
          </w:p>
        </w:tc>
        <w:tc>
          <w:tcPr>
            <w:tcW w:w="582" w:type="dxa"/>
            <w:tcBorders>
              <w:top w:val="single" w:sz="8" w:space="0" w:color="000000"/>
              <w:bottom w:val="single" w:sz="8" w:space="0" w:color="000000"/>
              <w:right w:val="single" w:sz="8" w:space="0" w:color="000000"/>
            </w:tcBorders>
            <w:shd w:color="auto" w:fill="FCA978"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325</w:t>
            </w:r>
          </w:p>
        </w:tc>
        <w:tc>
          <w:tcPr>
            <w:tcW w:w="582" w:type="dxa"/>
            <w:tcBorders>
              <w:top w:val="single" w:sz="8" w:space="0" w:color="000000"/>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Francia</w:t>
            </w:r>
          </w:p>
        </w:tc>
        <w:tc>
          <w:tcPr>
            <w:tcW w:w="536" w:type="dxa"/>
            <w:tcBorders>
              <w:bottom w:val="single" w:sz="8" w:space="0" w:color="000000"/>
              <w:right w:val="single" w:sz="8" w:space="0" w:color="000000"/>
            </w:tcBorders>
            <w:shd w:color="auto" w:fill="B3D5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70</w:t>
            </w:r>
          </w:p>
        </w:tc>
        <w:tc>
          <w:tcPr>
            <w:tcW w:w="536"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7"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4" w:type="dxa"/>
            <w:tcBorders>
              <w:bottom w:val="single" w:sz="8" w:space="0" w:color="000000"/>
              <w:right w:val="single" w:sz="8" w:space="0" w:color="000000"/>
            </w:tcBorders>
            <w:shd w:color="auto" w:fill="FDB57A"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290</w:t>
            </w:r>
          </w:p>
        </w:tc>
        <w:tc>
          <w:tcPr>
            <w:tcW w:w="535" w:type="dxa"/>
            <w:tcBorders>
              <w:bottom w:val="single" w:sz="8" w:space="0" w:color="000000"/>
              <w:right w:val="single" w:sz="8" w:space="0" w:color="000000"/>
            </w:tcBorders>
            <w:shd w:color="auto" w:fill="BED8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80</w:t>
            </w:r>
          </w:p>
        </w:tc>
        <w:tc>
          <w:tcPr>
            <w:tcW w:w="535" w:type="dxa"/>
            <w:tcBorders>
              <w:bottom w:val="single" w:sz="8" w:space="0" w:color="000000"/>
              <w:right w:val="single" w:sz="8" w:space="0" w:color="000000"/>
            </w:tcBorders>
            <w:shd w:color="auto" w:fill="DAE0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106</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6" w:type="dxa"/>
            <w:tcBorders>
              <w:bottom w:val="single" w:sz="8" w:space="0" w:color="000000"/>
              <w:right w:val="single" w:sz="8" w:space="0" w:color="000000"/>
            </w:tcBorders>
            <w:shd w:color="auto" w:fill="F97C6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450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bottom w:val="single" w:sz="8" w:space="0" w:color="000000"/>
              <w:right w:val="single" w:sz="8" w:space="0" w:color="000000"/>
            </w:tcBorders>
            <w:shd w:color="auto" w:fill="FDC4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250</w:t>
            </w:r>
          </w:p>
        </w:tc>
        <w:tc>
          <w:tcPr>
            <w:tcW w:w="582" w:type="dxa"/>
            <w:tcBorders>
              <w:bottom w:val="single" w:sz="8" w:space="0" w:color="000000"/>
              <w:right w:val="single" w:sz="8" w:space="0" w:color="000000"/>
            </w:tcBorders>
            <w:shd w:color="auto" w:fill="FCB279"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300</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10</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Alemania</w:t>
            </w:r>
          </w:p>
        </w:tc>
        <w:tc>
          <w:tcPr>
            <w:tcW w:w="536" w:type="dxa"/>
            <w:tcBorders>
              <w:bottom w:val="single" w:sz="8" w:space="0" w:color="000000"/>
              <w:right w:val="single" w:sz="8" w:space="0" w:color="000000"/>
            </w:tcBorders>
            <w:shd w:color="auto" w:fill="98CD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45</w:t>
            </w:r>
          </w:p>
        </w:tc>
        <w:tc>
          <w:tcPr>
            <w:tcW w:w="536"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7"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4" w:type="dxa"/>
            <w:tcBorders>
              <w:bottom w:val="single" w:sz="8" w:space="0" w:color="000000"/>
              <w:right w:val="single" w:sz="8" w:space="0" w:color="000000"/>
            </w:tcBorders>
            <w:shd w:color="auto" w:fill="FDBE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265</w:t>
            </w:r>
          </w:p>
        </w:tc>
        <w:tc>
          <w:tcPr>
            <w:tcW w:w="535" w:type="dxa"/>
            <w:tcBorders>
              <w:bottom w:val="single" w:sz="8" w:space="0" w:color="000000"/>
              <w:right w:val="single" w:sz="8" w:space="0" w:color="000000"/>
            </w:tcBorders>
            <w:shd w:color="auto" w:fill="A3D0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55</w:t>
            </w:r>
          </w:p>
        </w:tc>
        <w:tc>
          <w:tcPr>
            <w:tcW w:w="535" w:type="dxa"/>
            <w:tcBorders>
              <w:bottom w:val="single" w:sz="8" w:space="0" w:color="000000"/>
              <w:right w:val="single" w:sz="8" w:space="0" w:color="000000"/>
            </w:tcBorders>
            <w:shd w:color="auto" w:fill="BFD8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81</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6" w:type="dxa"/>
            <w:tcBorders>
              <w:bottom w:val="single" w:sz="8" w:space="0" w:color="000000"/>
              <w:right w:val="single" w:sz="8" w:space="0" w:color="000000"/>
            </w:tcBorders>
            <w:shd w:color="auto" w:fill="FA857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425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bottom w:val="single" w:sz="8" w:space="0" w:color="000000"/>
              <w:right w:val="single" w:sz="8" w:space="0" w:color="000000"/>
            </w:tcBorders>
            <w:shd w:color="auto" w:fill="FECD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225</w:t>
            </w:r>
          </w:p>
        </w:tc>
        <w:tc>
          <w:tcPr>
            <w:tcW w:w="582" w:type="dxa"/>
            <w:tcBorders>
              <w:bottom w:val="single" w:sz="8" w:space="0" w:color="000000"/>
              <w:right w:val="single" w:sz="8" w:space="0" w:color="000000"/>
            </w:tcBorders>
            <w:shd w:color="auto" w:fill="FDBB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275</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Perú</w:t>
            </w:r>
          </w:p>
        </w:tc>
        <w:tc>
          <w:tcPr>
            <w:tcW w:w="536" w:type="dxa"/>
            <w:tcBorders>
              <w:bottom w:val="single" w:sz="8" w:space="0" w:color="000000"/>
              <w:right w:val="single" w:sz="8" w:space="0" w:color="000000"/>
            </w:tcBorders>
            <w:shd w:color="auto" w:fill="7DC5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20</w:t>
            </w:r>
          </w:p>
        </w:tc>
        <w:tc>
          <w:tcPr>
            <w:tcW w:w="536" w:type="dxa"/>
            <w:tcBorders>
              <w:bottom w:val="single" w:sz="8" w:space="0" w:color="000000"/>
              <w:right w:val="single" w:sz="8" w:space="0" w:color="000000"/>
            </w:tcBorders>
            <w:shd w:color="auto" w:fill="9DCF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537"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4" w:type="dxa"/>
            <w:tcBorders>
              <w:bottom w:val="single" w:sz="8" w:space="0" w:color="000000"/>
              <w:right w:val="single" w:sz="8" w:space="0" w:color="000000"/>
            </w:tcBorders>
            <w:shd w:color="auto" w:fill="FEC8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240</w:t>
            </w:r>
          </w:p>
        </w:tc>
        <w:tc>
          <w:tcPr>
            <w:tcW w:w="535" w:type="dxa"/>
            <w:tcBorders>
              <w:bottom w:val="single" w:sz="8" w:space="0" w:color="000000"/>
              <w:right w:val="single" w:sz="8" w:space="0" w:color="000000"/>
            </w:tcBorders>
            <w:shd w:color="auto" w:fill="88C8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30</w:t>
            </w:r>
          </w:p>
        </w:tc>
        <w:tc>
          <w:tcPr>
            <w:tcW w:w="535" w:type="dxa"/>
            <w:tcBorders>
              <w:bottom w:val="single" w:sz="8" w:space="0" w:color="000000"/>
              <w:right w:val="single" w:sz="8" w:space="0" w:color="000000"/>
            </w:tcBorders>
            <w:shd w:color="auto" w:fill="A4D0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56</w:t>
            </w:r>
          </w:p>
        </w:tc>
        <w:tc>
          <w:tcPr>
            <w:tcW w:w="535" w:type="dxa"/>
            <w:tcBorders>
              <w:bottom w:val="single" w:sz="8" w:space="0" w:color="000000"/>
              <w:right w:val="single" w:sz="8" w:space="0" w:color="000000"/>
            </w:tcBorders>
            <w:shd w:color="auto" w:fill="9DCF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6" w:type="dxa"/>
            <w:tcBorders>
              <w:bottom w:val="single" w:sz="8" w:space="0" w:color="000000"/>
              <w:right w:val="single" w:sz="8" w:space="0" w:color="000000"/>
            </w:tcBorders>
            <w:shd w:color="auto" w:fill="FA8E7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400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ED6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82" w:type="dxa"/>
            <w:tcBorders>
              <w:bottom w:val="single" w:sz="8" w:space="0" w:color="000000"/>
              <w:right w:val="single" w:sz="8" w:space="0" w:color="000000"/>
            </w:tcBorders>
            <w:shd w:color="auto" w:fill="FDC4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250</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 xml:space="preserve"> </w:t>
            </w:r>
          </w:p>
        </w:tc>
        <w:tc>
          <w:tcPr>
            <w:tcW w:w="896" w:type="dxa"/>
            <w:tcBorders>
              <w:bottom w:val="single" w:sz="8" w:space="0" w:color="000000"/>
              <w:right w:val="single" w:sz="8" w:space="0" w:color="000000"/>
            </w:tcBorders>
          </w:tcPr>
          <w:p>
            <w:pPr>
              <w:pStyle w:val="Normal"/>
              <w:tabs>
                <w:tab w:val="clear" w:pos="720"/>
                <w:tab w:val="left" w:pos="471" w:leader="none"/>
              </w:tabs>
              <w:spacing w:lineRule="auto" w:line="276" w:before="240" w:after="160"/>
              <w:rPr>
                <w:lang w:val="es-PE"/>
              </w:rPr>
            </w:pPr>
            <w:r>
              <w:rPr>
                <w:sz w:val="20"/>
                <w:szCs w:val="20"/>
                <w:lang w:val="es-PE"/>
              </w:rPr>
              <w:t>Otros Mercados</w:t>
            </w:r>
          </w:p>
        </w:tc>
        <w:tc>
          <w:tcPr>
            <w:tcW w:w="536" w:type="dxa"/>
            <w:tcBorders>
              <w:bottom w:val="single" w:sz="8" w:space="0" w:color="000000"/>
              <w:right w:val="single" w:sz="8" w:space="0" w:color="000000"/>
            </w:tcBorders>
            <w:shd w:color="auto" w:fill="63BE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w:t>
            </w:r>
          </w:p>
        </w:tc>
        <w:tc>
          <w:tcPr>
            <w:tcW w:w="536" w:type="dxa"/>
            <w:tcBorders>
              <w:bottom w:val="single" w:sz="8" w:space="0" w:color="000000"/>
              <w:right w:val="single" w:sz="8" w:space="0" w:color="000000"/>
            </w:tcBorders>
            <w:shd w:color="auto" w:fill="83C7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w:t>
            </w:r>
          </w:p>
        </w:tc>
        <w:tc>
          <w:tcPr>
            <w:tcW w:w="537"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4" w:type="dxa"/>
            <w:tcBorders>
              <w:bottom w:val="single" w:sz="8" w:space="0" w:color="000000"/>
              <w:right w:val="single" w:sz="8" w:space="0" w:color="000000"/>
            </w:tcBorders>
            <w:shd w:color="auto" w:fill="FED1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215</w:t>
            </w:r>
          </w:p>
        </w:tc>
        <w:tc>
          <w:tcPr>
            <w:tcW w:w="535" w:type="dxa"/>
            <w:tcBorders>
              <w:bottom w:val="single" w:sz="8" w:space="0" w:color="000000"/>
              <w:right w:val="single" w:sz="8" w:space="0" w:color="000000"/>
            </w:tcBorders>
            <w:shd w:color="auto" w:fill="6DC1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w:t>
            </w:r>
          </w:p>
        </w:tc>
        <w:tc>
          <w:tcPr>
            <w:tcW w:w="535" w:type="dxa"/>
            <w:tcBorders>
              <w:bottom w:val="single" w:sz="8" w:space="0" w:color="000000"/>
              <w:right w:val="single" w:sz="8" w:space="0" w:color="000000"/>
            </w:tcBorders>
            <w:shd w:color="auto" w:fill="89C9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31</w:t>
            </w:r>
          </w:p>
        </w:tc>
        <w:tc>
          <w:tcPr>
            <w:tcW w:w="535" w:type="dxa"/>
            <w:tcBorders>
              <w:bottom w:val="single" w:sz="8" w:space="0" w:color="000000"/>
              <w:right w:val="single" w:sz="8" w:space="0" w:color="000000"/>
            </w:tcBorders>
            <w:shd w:color="auto" w:fill="83C7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6" w:type="dxa"/>
            <w:tcBorders>
              <w:bottom w:val="single" w:sz="8" w:space="0" w:color="000000"/>
              <w:right w:val="single" w:sz="8" w:space="0" w:color="000000"/>
            </w:tcBorders>
            <w:shd w:color="auto" w:fill="FB977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375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82" w:type="dxa"/>
            <w:tcBorders>
              <w:bottom w:val="single" w:sz="8" w:space="0" w:color="000000"/>
              <w:right w:val="single" w:sz="8" w:space="0" w:color="000000"/>
            </w:tcBorders>
            <w:shd w:color="auto" w:fill="FECD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225</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tabs>
          <w:tab w:val="clear" w:pos="720"/>
          <w:tab w:val="left" w:pos="471" w:leader="none"/>
        </w:tabs>
        <w:rPr>
          <w:lang w:val="es-PE"/>
        </w:rPr>
      </w:pPr>
      <w:r>
        <w:rPr>
          <w:lang w:val="es-PE"/>
        </w:rPr>
      </w:r>
    </w:p>
    <w:p>
      <w:pPr>
        <w:pStyle w:val="Normal"/>
        <w:tabs>
          <w:tab w:val="clear" w:pos="720"/>
          <w:tab w:val="left" w:pos="471" w:leader="none"/>
        </w:tabs>
        <w:rPr>
          <w:lang w:val="es-PE"/>
        </w:rPr>
      </w:pPr>
      <w:r>
        <w:rPr>
          <w:lang w:val="es-PE"/>
        </w:rPr>
      </w:r>
    </w:p>
    <w:p>
      <w:pPr>
        <w:pStyle w:val="Normal"/>
        <w:tabs>
          <w:tab w:val="clear" w:pos="720"/>
          <w:tab w:val="left" w:pos="471" w:leader="none"/>
        </w:tabs>
        <w:rPr>
          <w:lang w:val="es-PE"/>
        </w:rPr>
      </w:pPr>
      <w:r>
        <w:rPr>
          <w:lang w:val="es-PE"/>
        </w:rPr>
      </w:r>
    </w:p>
    <w:p>
      <w:pPr>
        <w:pStyle w:val="Normal"/>
        <w:tabs>
          <w:tab w:val="clear" w:pos="720"/>
          <w:tab w:val="left" w:pos="471" w:leader="none"/>
        </w:tabs>
        <w:rPr>
          <w:lang w:val="es-PE"/>
        </w:rPr>
      </w:pPr>
      <w:r>
        <w:rPr>
          <w:lang w:val="es-PE"/>
        </w:rPr>
      </w:r>
    </w:p>
    <w:p>
      <w:pPr>
        <w:pStyle w:val="Normal"/>
        <w:spacing w:lineRule="auto" w:line="240" w:before="0" w:after="0"/>
        <w:jc w:val="center"/>
        <w:rPr>
          <w:lang w:val="es-PE"/>
        </w:rPr>
      </w:pPr>
      <w:r>
        <w:rPr>
          <w:sz w:val="18"/>
          <w:szCs w:val="18"/>
          <w:lang w:val="es-PE"/>
        </w:rPr>
        <w:t>Cuadro N° 4.4.2</w:t>
      </w:r>
    </w:p>
    <w:p>
      <w:pPr>
        <w:pStyle w:val="Normal"/>
        <w:spacing w:before="0" w:after="0"/>
        <w:jc w:val="center"/>
        <w:rPr>
          <w:lang w:val="es-PE"/>
        </w:rPr>
      </w:pPr>
      <w:r>
        <w:rPr>
          <w:b/>
          <w:sz w:val="18"/>
          <w:szCs w:val="18"/>
          <w:lang w:val="es-PE"/>
        </w:rPr>
        <w:t>YYYY: IMPORTACIONES DEL MUNDO DEL PRODUCTO XXXX POR MES, 2021</w:t>
      </w:r>
    </w:p>
    <w:p>
      <w:pPr>
        <w:pStyle w:val="Normal"/>
        <w:spacing w:before="0" w:after="0"/>
        <w:jc w:val="center"/>
        <w:rPr>
          <w:lang w:val="es-PE"/>
        </w:rPr>
      </w:pPr>
      <w:r>
        <w:rPr>
          <w:sz w:val="18"/>
          <w:szCs w:val="18"/>
          <w:lang w:val="es-PE"/>
        </w:rPr>
        <w:t>(Volumen Producción)</w:t>
      </w:r>
    </w:p>
    <w:tbl>
      <w:tblPr>
        <w:tblStyle w:val="aff2"/>
        <w:tblW w:w="8507" w:type="dxa"/>
        <w:jc w:val="left"/>
        <w:tblInd w:w="0" w:type="dxa"/>
        <w:tblLayout w:type="fixed"/>
        <w:tblCellMar>
          <w:top w:w="100" w:type="dxa"/>
          <w:left w:w="80" w:type="dxa"/>
          <w:bottom w:w="100" w:type="dxa"/>
          <w:right w:w="80" w:type="dxa"/>
        </w:tblCellMar>
        <w:tblLook w:val="0600" w:noHBand="1" w:noVBand="1" w:firstColumn="0" w:lastRow="0" w:lastColumn="0" w:firstRow="0"/>
      </w:tblPr>
      <w:tblGrid>
        <w:gridCol w:w="558"/>
        <w:gridCol w:w="896"/>
        <w:gridCol w:w="536"/>
        <w:gridCol w:w="536"/>
        <w:gridCol w:w="537"/>
        <w:gridCol w:w="534"/>
        <w:gridCol w:w="535"/>
        <w:gridCol w:w="535"/>
        <w:gridCol w:w="535"/>
        <w:gridCol w:w="535"/>
        <w:gridCol w:w="536"/>
        <w:gridCol w:w="535"/>
        <w:gridCol w:w="535"/>
        <w:gridCol w:w="582"/>
        <w:gridCol w:w="582"/>
      </w:tblGrid>
      <w:tr>
        <w:trPr>
          <w:trHeight w:val="500" w:hRule="atLeast"/>
        </w:trPr>
        <w:tc>
          <w:tcPr>
            <w:tcW w:w="558" w:type="dxa"/>
            <w:tcBorders>
              <w:top w:val="single" w:sz="8" w:space="0" w:color="000000"/>
              <w:left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Ranking</w:t>
            </w:r>
          </w:p>
        </w:tc>
        <w:tc>
          <w:tcPr>
            <w:tcW w:w="896" w:type="dxa"/>
            <w:tcBorders>
              <w:top w:val="single" w:sz="8" w:space="0" w:color="000000"/>
              <w:right w:val="single" w:sz="8" w:space="0" w:color="000000"/>
            </w:tcBorders>
            <w:shd w:color="auto" w:fill="808080" w:val="clear"/>
          </w:tcPr>
          <w:p>
            <w:pPr>
              <w:pStyle w:val="Normal"/>
              <w:rPr>
                <w:lang w:val="es-PE"/>
              </w:rPr>
            </w:pPr>
            <w:r>
              <w:rPr>
                <w:b/>
                <w:color w:val="FFFFFF"/>
                <w:lang w:val="es-PE"/>
              </w:rPr>
              <w:t>Mercado</w:t>
            </w:r>
          </w:p>
          <w:p>
            <w:pPr>
              <w:pStyle w:val="Normal"/>
              <w:spacing w:before="0" w:after="160"/>
              <w:rPr>
                <w:lang w:val="es-PE"/>
              </w:rPr>
            </w:pPr>
            <w:r>
              <w:rPr>
                <w:b/>
                <w:color w:val="FFFFFF"/>
                <w:lang w:val="es-PE"/>
              </w:rPr>
              <w:t>Origen</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Ene</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Feb</w:t>
            </w:r>
          </w:p>
        </w:tc>
        <w:tc>
          <w:tcPr>
            <w:tcW w:w="537"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Mar</w:t>
            </w:r>
          </w:p>
        </w:tc>
        <w:tc>
          <w:tcPr>
            <w:tcW w:w="534"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Abr</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May</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Jun</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Jul</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Ago</w:t>
            </w:r>
          </w:p>
        </w:tc>
        <w:tc>
          <w:tcPr>
            <w:tcW w:w="536"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Set</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Oct</w:t>
            </w:r>
          </w:p>
        </w:tc>
        <w:tc>
          <w:tcPr>
            <w:tcW w:w="535"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Nov</w:t>
            </w:r>
          </w:p>
        </w:tc>
        <w:tc>
          <w:tcPr>
            <w:tcW w:w="582"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Dic</w:t>
            </w:r>
          </w:p>
        </w:tc>
        <w:tc>
          <w:tcPr>
            <w:tcW w:w="582" w:type="dxa"/>
            <w:tcBorders>
              <w:top w:val="single" w:sz="8" w:space="0" w:color="000000"/>
              <w:right w:val="single" w:sz="8" w:space="0" w:color="000000"/>
            </w:tcBorders>
            <w:shd w:color="auto" w:fill="808080" w:val="clear"/>
          </w:tcPr>
          <w:p>
            <w:pPr>
              <w:pStyle w:val="Normal"/>
              <w:tabs>
                <w:tab w:val="clear" w:pos="720"/>
                <w:tab w:val="left" w:pos="471" w:leader="none"/>
              </w:tabs>
              <w:spacing w:lineRule="auto" w:line="276" w:before="240" w:after="160"/>
              <w:jc w:val="center"/>
              <w:rPr>
                <w:lang w:val="es-PE"/>
              </w:rPr>
            </w:pPr>
            <w:r>
              <w:rPr>
                <w:b/>
                <w:color w:val="FFFFFF"/>
                <w:sz w:val="20"/>
                <w:szCs w:val="20"/>
                <w:lang w:val="es-PE"/>
              </w:rPr>
              <w:t>TOTAL</w:t>
            </w:r>
          </w:p>
        </w:tc>
      </w:tr>
      <w:tr>
        <w:trPr>
          <w:trHeight w:val="605" w:hRule="atLeast"/>
        </w:trPr>
        <w:tc>
          <w:tcPr>
            <w:tcW w:w="558" w:type="dxa"/>
            <w:tcBorders>
              <w:top w:val="single" w:sz="8" w:space="0" w:color="000000"/>
              <w:left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 xml:space="preserve"> </w:t>
            </w:r>
          </w:p>
        </w:tc>
        <w:tc>
          <w:tcPr>
            <w:tcW w:w="89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rPr>
                <w:lang w:val="es-PE"/>
              </w:rPr>
            </w:pPr>
            <w:r>
              <w:rPr>
                <w:sz w:val="20"/>
                <w:szCs w:val="20"/>
                <w:lang w:val="es-PE"/>
              </w:rPr>
              <w:t>TOTAL</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1500</w:t>
            </w:r>
          </w:p>
        </w:tc>
        <w:tc>
          <w:tcPr>
            <w:tcW w:w="537"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4"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600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1300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1500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6"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600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1300</w:t>
            </w:r>
          </w:p>
        </w:tc>
        <w:tc>
          <w:tcPr>
            <w:tcW w:w="535"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1200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lang w:val="es-PE"/>
              </w:rPr>
            </w:pPr>
            <w:r>
              <w:rPr>
                <w:sz w:val="20"/>
                <w:szCs w:val="20"/>
                <w:lang w:val="es-PE"/>
              </w:rPr>
              <w:t>4000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top w:val="single" w:sz="8" w:space="0" w:color="000000"/>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1</w:t>
            </w:r>
          </w:p>
        </w:tc>
        <w:tc>
          <w:tcPr>
            <w:tcW w:w="896" w:type="dxa"/>
            <w:tcBorders>
              <w:top w:val="single" w:sz="8" w:space="0" w:color="000000"/>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Estados Unidos</w:t>
            </w:r>
          </w:p>
        </w:tc>
        <w:tc>
          <w:tcPr>
            <w:tcW w:w="536" w:type="dxa"/>
            <w:tcBorders>
              <w:top w:val="single" w:sz="8" w:space="0" w:color="000000"/>
              <w:right w:val="single" w:sz="8" w:space="0" w:color="000000"/>
            </w:tcBorders>
            <w:shd w:color="auto" w:fill="E9E482" w:val="clear"/>
          </w:tcPr>
          <w:p>
            <w:pPr>
              <w:pStyle w:val="Normal"/>
              <w:tabs>
                <w:tab w:val="clear" w:pos="720"/>
                <w:tab w:val="left" w:pos="471" w:leader="none"/>
              </w:tabs>
              <w:spacing w:lineRule="auto" w:line="276" w:before="240" w:after="160"/>
              <w:jc w:val="center"/>
              <w:rPr>
                <w:lang w:val="es-PE"/>
              </w:rPr>
            </w:pPr>
            <w:r>
              <w:rPr>
                <w:sz w:val="20"/>
                <w:szCs w:val="20"/>
                <w:lang w:val="es-PE"/>
              </w:rPr>
              <w:t>120</w:t>
            </w:r>
          </w:p>
        </w:tc>
        <w:tc>
          <w:tcPr>
            <w:tcW w:w="536" w:type="dxa"/>
            <w:tcBorders>
              <w:top w:val="single" w:sz="8" w:space="0" w:color="000000"/>
              <w:right w:val="single" w:sz="8" w:space="0" w:color="000000"/>
            </w:tcBorders>
            <w:shd w:color="auto" w:fill="FFE884" w:val="clear"/>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7"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4" w:type="dxa"/>
            <w:tcBorders>
              <w:top w:val="single" w:sz="8" w:space="0" w:color="000000"/>
              <w:right w:val="single" w:sz="8" w:space="0" w:color="000000"/>
            </w:tcBorders>
            <w:shd w:color="auto" w:fill="FCA377" w:val="clear"/>
          </w:tcPr>
          <w:p>
            <w:pPr>
              <w:pStyle w:val="Normal"/>
              <w:tabs>
                <w:tab w:val="clear" w:pos="720"/>
                <w:tab w:val="left" w:pos="471" w:leader="none"/>
              </w:tabs>
              <w:spacing w:lineRule="auto" w:line="276" w:before="240" w:after="160"/>
              <w:jc w:val="center"/>
              <w:rPr>
                <w:lang w:val="es-PE"/>
              </w:rPr>
            </w:pPr>
            <w:r>
              <w:rPr>
                <w:sz w:val="20"/>
                <w:szCs w:val="20"/>
                <w:lang w:val="es-PE"/>
              </w:rPr>
              <w:t>340</w:t>
            </w:r>
          </w:p>
        </w:tc>
        <w:tc>
          <w:tcPr>
            <w:tcW w:w="535" w:type="dxa"/>
            <w:tcBorders>
              <w:top w:val="single" w:sz="8" w:space="0" w:color="000000"/>
              <w:right w:val="single" w:sz="8" w:space="0" w:color="000000"/>
            </w:tcBorders>
            <w:shd w:color="auto" w:fill="F3E783" w:val="clear"/>
          </w:tcPr>
          <w:p>
            <w:pPr>
              <w:pStyle w:val="Normal"/>
              <w:tabs>
                <w:tab w:val="clear" w:pos="720"/>
                <w:tab w:val="left" w:pos="471" w:leader="none"/>
              </w:tabs>
              <w:spacing w:lineRule="auto" w:line="276" w:before="240" w:after="160"/>
              <w:jc w:val="center"/>
              <w:rPr>
                <w:lang w:val="es-PE"/>
              </w:rPr>
            </w:pPr>
            <w:r>
              <w:rPr>
                <w:sz w:val="20"/>
                <w:szCs w:val="20"/>
                <w:lang w:val="es-PE"/>
              </w:rPr>
              <w:t>130</w:t>
            </w:r>
          </w:p>
        </w:tc>
        <w:tc>
          <w:tcPr>
            <w:tcW w:w="535" w:type="dxa"/>
            <w:tcBorders>
              <w:top w:val="single" w:sz="8" w:space="0" w:color="000000"/>
              <w:right w:val="single" w:sz="8" w:space="0" w:color="000000"/>
            </w:tcBorders>
            <w:shd w:color="auto" w:fill="FFE683" w:val="clear"/>
          </w:tcPr>
          <w:p>
            <w:pPr>
              <w:pStyle w:val="Normal"/>
              <w:tabs>
                <w:tab w:val="clear" w:pos="720"/>
                <w:tab w:val="left" w:pos="471" w:leader="none"/>
              </w:tabs>
              <w:spacing w:lineRule="auto" w:line="276" w:before="240" w:after="160"/>
              <w:jc w:val="center"/>
              <w:rPr>
                <w:lang w:val="es-PE"/>
              </w:rPr>
            </w:pPr>
            <w:r>
              <w:rPr>
                <w:sz w:val="20"/>
                <w:szCs w:val="20"/>
                <w:lang w:val="es-PE"/>
              </w:rPr>
              <w:t>156</w:t>
            </w:r>
          </w:p>
        </w:tc>
        <w:tc>
          <w:tcPr>
            <w:tcW w:w="535" w:type="dxa"/>
            <w:tcBorders>
              <w:top w:val="single" w:sz="8" w:space="0" w:color="000000"/>
              <w:right w:val="single" w:sz="8" w:space="0" w:color="000000"/>
            </w:tcBorders>
            <w:shd w:color="auto" w:fill="FFE884" w:val="clear"/>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6" w:type="dxa"/>
            <w:tcBorders>
              <w:top w:val="single" w:sz="8" w:space="0" w:color="000000"/>
              <w:right w:val="single" w:sz="8" w:space="0" w:color="000000"/>
            </w:tcBorders>
            <w:shd w:color="auto" w:fill="F8696B" w:val="clear"/>
          </w:tcPr>
          <w:p>
            <w:pPr>
              <w:pStyle w:val="Normal"/>
              <w:tabs>
                <w:tab w:val="clear" w:pos="720"/>
                <w:tab w:val="left" w:pos="471" w:leader="none"/>
              </w:tabs>
              <w:spacing w:lineRule="auto" w:line="276" w:before="240" w:after="160"/>
              <w:jc w:val="center"/>
              <w:rPr>
                <w:lang w:val="es-PE"/>
              </w:rPr>
            </w:pPr>
            <w:r>
              <w:rPr>
                <w:sz w:val="20"/>
                <w:szCs w:val="20"/>
                <w:lang w:val="es-PE"/>
              </w:rPr>
              <w:t>500</w:t>
            </w:r>
          </w:p>
        </w:tc>
        <w:tc>
          <w:tcPr>
            <w:tcW w:w="535" w:type="dxa"/>
            <w:tcBorders>
              <w:top w:val="single" w:sz="8" w:space="0" w:color="000000"/>
              <w:right w:val="single" w:sz="8" w:space="0" w:color="000000"/>
            </w:tcBorders>
            <w:shd w:color="auto" w:fill="FED680" w:val="clear"/>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35" w:type="dxa"/>
            <w:tcBorders>
              <w:top w:val="single" w:sz="8" w:space="0" w:color="000000"/>
              <w:right w:val="single" w:sz="8" w:space="0" w:color="000000"/>
            </w:tcBorders>
            <w:shd w:color="auto" w:fill="FCB279" w:val="clear"/>
          </w:tcPr>
          <w:p>
            <w:pPr>
              <w:pStyle w:val="Normal"/>
              <w:tabs>
                <w:tab w:val="clear" w:pos="720"/>
                <w:tab w:val="left" w:pos="471" w:leader="none"/>
              </w:tabs>
              <w:spacing w:lineRule="auto" w:line="276" w:before="240" w:after="160"/>
              <w:jc w:val="center"/>
              <w:rPr>
                <w:lang w:val="es-PE"/>
              </w:rPr>
            </w:pPr>
            <w:r>
              <w:rPr>
                <w:sz w:val="20"/>
                <w:szCs w:val="20"/>
                <w:lang w:val="es-PE"/>
              </w:rPr>
              <w:t>300</w:t>
            </w:r>
          </w:p>
        </w:tc>
        <w:tc>
          <w:tcPr>
            <w:tcW w:w="582" w:type="dxa"/>
            <w:tcBorders>
              <w:top w:val="single" w:sz="8" w:space="0" w:color="000000"/>
              <w:right w:val="single" w:sz="8" w:space="0" w:color="000000"/>
            </w:tcBorders>
            <w:shd w:color="auto" w:fill="FBA076" w:val="clear"/>
          </w:tcPr>
          <w:p>
            <w:pPr>
              <w:pStyle w:val="Normal"/>
              <w:tabs>
                <w:tab w:val="clear" w:pos="720"/>
                <w:tab w:val="left" w:pos="471" w:leader="none"/>
              </w:tabs>
              <w:spacing w:lineRule="auto" w:line="276" w:before="240" w:after="160"/>
              <w:jc w:val="center"/>
              <w:rPr>
                <w:lang w:val="es-PE"/>
              </w:rPr>
            </w:pPr>
            <w:r>
              <w:rPr>
                <w:sz w:val="20"/>
                <w:szCs w:val="20"/>
                <w:lang w:val="es-PE"/>
              </w:rPr>
              <w:t>350</w:t>
            </w:r>
          </w:p>
        </w:tc>
        <w:tc>
          <w:tcPr>
            <w:tcW w:w="582" w:type="dxa"/>
            <w:tcBorders>
              <w:top w:val="single" w:sz="8" w:space="0" w:color="000000"/>
              <w:right w:val="single" w:sz="8" w:space="0" w:color="000000"/>
            </w:tcBorders>
            <w:shd w:color="auto" w:fill="A4C2F4" w:val="clear"/>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2</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España</w:t>
            </w:r>
          </w:p>
        </w:tc>
        <w:tc>
          <w:tcPr>
            <w:tcW w:w="536" w:type="dxa"/>
            <w:tcBorders>
              <w:top w:val="single" w:sz="8" w:space="0" w:color="000000"/>
              <w:bottom w:val="single" w:sz="8" w:space="0" w:color="000000"/>
              <w:right w:val="single" w:sz="8" w:space="0" w:color="000000"/>
            </w:tcBorders>
            <w:shd w:color="auto" w:fill="CEDC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95</w:t>
            </w:r>
          </w:p>
        </w:tc>
        <w:tc>
          <w:tcPr>
            <w:tcW w:w="536" w:type="dxa"/>
            <w:tcBorders>
              <w:top w:val="single" w:sz="8" w:space="0" w:color="000000"/>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7"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4" w:type="dxa"/>
            <w:tcBorders>
              <w:top w:val="single" w:sz="8" w:space="0" w:color="000000"/>
              <w:bottom w:val="single" w:sz="8" w:space="0" w:color="000000"/>
              <w:right w:val="single" w:sz="8" w:space="0" w:color="000000"/>
            </w:tcBorders>
            <w:shd w:color="auto" w:fill="FCAC78"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315</w:t>
            </w:r>
          </w:p>
        </w:tc>
        <w:tc>
          <w:tcPr>
            <w:tcW w:w="535" w:type="dxa"/>
            <w:tcBorders>
              <w:top w:val="single" w:sz="8" w:space="0" w:color="000000"/>
              <w:bottom w:val="single" w:sz="8" w:space="0" w:color="000000"/>
              <w:right w:val="single" w:sz="8" w:space="0" w:color="000000"/>
            </w:tcBorders>
            <w:shd w:color="auto" w:fill="D8E0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105</w:t>
            </w:r>
          </w:p>
        </w:tc>
        <w:tc>
          <w:tcPr>
            <w:tcW w:w="535" w:type="dxa"/>
            <w:tcBorders>
              <w:top w:val="single" w:sz="8" w:space="0" w:color="000000"/>
              <w:bottom w:val="single" w:sz="8" w:space="0" w:color="000000"/>
              <w:right w:val="single" w:sz="8" w:space="0" w:color="000000"/>
            </w:tcBorders>
            <w:shd w:color="auto" w:fill="F4E8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131</w:t>
            </w:r>
          </w:p>
        </w:tc>
        <w:tc>
          <w:tcPr>
            <w:tcW w:w="535" w:type="dxa"/>
            <w:tcBorders>
              <w:top w:val="single" w:sz="8" w:space="0" w:color="000000"/>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6" w:type="dxa"/>
            <w:tcBorders>
              <w:top w:val="single" w:sz="8" w:space="0" w:color="000000"/>
              <w:bottom w:val="single" w:sz="8" w:space="0" w:color="000000"/>
              <w:right w:val="single" w:sz="8" w:space="0" w:color="000000"/>
            </w:tcBorders>
            <w:shd w:color="auto" w:fill="F9736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475</w:t>
            </w:r>
          </w:p>
        </w:tc>
        <w:tc>
          <w:tcPr>
            <w:tcW w:w="535" w:type="dxa"/>
            <w:tcBorders>
              <w:top w:val="single" w:sz="8" w:space="0" w:color="000000"/>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35" w:type="dxa"/>
            <w:tcBorders>
              <w:top w:val="single" w:sz="8" w:space="0" w:color="000000"/>
              <w:bottom w:val="single" w:sz="8" w:space="0" w:color="000000"/>
              <w:right w:val="single" w:sz="8" w:space="0" w:color="000000"/>
            </w:tcBorders>
            <w:shd w:color="auto" w:fill="FDBB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275</w:t>
            </w:r>
          </w:p>
        </w:tc>
        <w:tc>
          <w:tcPr>
            <w:tcW w:w="582" w:type="dxa"/>
            <w:tcBorders>
              <w:top w:val="single" w:sz="8" w:space="0" w:color="000000"/>
              <w:bottom w:val="single" w:sz="8" w:space="0" w:color="000000"/>
              <w:right w:val="single" w:sz="8" w:space="0" w:color="000000"/>
            </w:tcBorders>
            <w:shd w:color="auto" w:fill="FCA978"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325</w:t>
            </w:r>
          </w:p>
        </w:tc>
        <w:tc>
          <w:tcPr>
            <w:tcW w:w="582" w:type="dxa"/>
            <w:tcBorders>
              <w:top w:val="single" w:sz="8" w:space="0" w:color="000000"/>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Francia</w:t>
            </w:r>
          </w:p>
        </w:tc>
        <w:tc>
          <w:tcPr>
            <w:tcW w:w="536" w:type="dxa"/>
            <w:tcBorders>
              <w:bottom w:val="single" w:sz="8" w:space="0" w:color="000000"/>
              <w:right w:val="single" w:sz="8" w:space="0" w:color="000000"/>
            </w:tcBorders>
            <w:shd w:color="auto" w:fill="B3D5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70</w:t>
            </w:r>
          </w:p>
        </w:tc>
        <w:tc>
          <w:tcPr>
            <w:tcW w:w="536"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7"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4" w:type="dxa"/>
            <w:tcBorders>
              <w:bottom w:val="single" w:sz="8" w:space="0" w:color="000000"/>
              <w:right w:val="single" w:sz="8" w:space="0" w:color="000000"/>
            </w:tcBorders>
            <w:shd w:color="auto" w:fill="FDB57A"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290</w:t>
            </w:r>
          </w:p>
        </w:tc>
        <w:tc>
          <w:tcPr>
            <w:tcW w:w="535" w:type="dxa"/>
            <w:tcBorders>
              <w:bottom w:val="single" w:sz="8" w:space="0" w:color="000000"/>
              <w:right w:val="single" w:sz="8" w:space="0" w:color="000000"/>
            </w:tcBorders>
            <w:shd w:color="auto" w:fill="BED8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80</w:t>
            </w:r>
          </w:p>
        </w:tc>
        <w:tc>
          <w:tcPr>
            <w:tcW w:w="535" w:type="dxa"/>
            <w:tcBorders>
              <w:bottom w:val="single" w:sz="8" w:space="0" w:color="000000"/>
              <w:right w:val="single" w:sz="8" w:space="0" w:color="000000"/>
            </w:tcBorders>
            <w:shd w:color="auto" w:fill="DAE0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106</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6" w:type="dxa"/>
            <w:tcBorders>
              <w:bottom w:val="single" w:sz="8" w:space="0" w:color="000000"/>
              <w:right w:val="single" w:sz="8" w:space="0" w:color="000000"/>
            </w:tcBorders>
            <w:shd w:color="auto" w:fill="F97C6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450</w:t>
            </w:r>
          </w:p>
        </w:tc>
        <w:tc>
          <w:tcPr>
            <w:tcW w:w="535" w:type="dxa"/>
            <w:tcBorders>
              <w:bottom w:val="single" w:sz="8" w:space="0" w:color="000000"/>
              <w:right w:val="single" w:sz="8" w:space="0" w:color="000000"/>
            </w:tcBorders>
            <w:shd w:color="auto" w:fill="FFE88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150</w:t>
            </w:r>
          </w:p>
        </w:tc>
        <w:tc>
          <w:tcPr>
            <w:tcW w:w="535" w:type="dxa"/>
            <w:tcBorders>
              <w:bottom w:val="single" w:sz="8" w:space="0" w:color="000000"/>
              <w:right w:val="single" w:sz="8" w:space="0" w:color="000000"/>
            </w:tcBorders>
            <w:shd w:color="auto" w:fill="FDC4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250</w:t>
            </w:r>
          </w:p>
        </w:tc>
        <w:tc>
          <w:tcPr>
            <w:tcW w:w="582" w:type="dxa"/>
            <w:tcBorders>
              <w:bottom w:val="single" w:sz="8" w:space="0" w:color="000000"/>
              <w:right w:val="single" w:sz="8" w:space="0" w:color="000000"/>
            </w:tcBorders>
            <w:shd w:color="auto" w:fill="FCB279"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300</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10</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Alemania</w:t>
            </w:r>
          </w:p>
        </w:tc>
        <w:tc>
          <w:tcPr>
            <w:tcW w:w="536" w:type="dxa"/>
            <w:tcBorders>
              <w:bottom w:val="single" w:sz="8" w:space="0" w:color="000000"/>
              <w:right w:val="single" w:sz="8" w:space="0" w:color="000000"/>
            </w:tcBorders>
            <w:shd w:color="auto" w:fill="98CD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45</w:t>
            </w:r>
          </w:p>
        </w:tc>
        <w:tc>
          <w:tcPr>
            <w:tcW w:w="536"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7"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4" w:type="dxa"/>
            <w:tcBorders>
              <w:bottom w:val="single" w:sz="8" w:space="0" w:color="000000"/>
              <w:right w:val="single" w:sz="8" w:space="0" w:color="000000"/>
            </w:tcBorders>
            <w:shd w:color="auto" w:fill="FDBE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265</w:t>
            </w:r>
          </w:p>
        </w:tc>
        <w:tc>
          <w:tcPr>
            <w:tcW w:w="535" w:type="dxa"/>
            <w:tcBorders>
              <w:bottom w:val="single" w:sz="8" w:space="0" w:color="000000"/>
              <w:right w:val="single" w:sz="8" w:space="0" w:color="000000"/>
            </w:tcBorders>
            <w:shd w:color="auto" w:fill="A3D0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55</w:t>
            </w:r>
          </w:p>
        </w:tc>
        <w:tc>
          <w:tcPr>
            <w:tcW w:w="535" w:type="dxa"/>
            <w:tcBorders>
              <w:bottom w:val="single" w:sz="8" w:space="0" w:color="000000"/>
              <w:right w:val="single" w:sz="8" w:space="0" w:color="000000"/>
            </w:tcBorders>
            <w:shd w:color="auto" w:fill="BFD8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81</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6" w:type="dxa"/>
            <w:tcBorders>
              <w:bottom w:val="single" w:sz="8" w:space="0" w:color="000000"/>
              <w:right w:val="single" w:sz="8" w:space="0" w:color="000000"/>
            </w:tcBorders>
            <w:shd w:color="auto" w:fill="FA857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425</w:t>
            </w:r>
          </w:p>
        </w:tc>
        <w:tc>
          <w:tcPr>
            <w:tcW w:w="535" w:type="dxa"/>
            <w:tcBorders>
              <w:bottom w:val="single" w:sz="8" w:space="0" w:color="000000"/>
              <w:right w:val="single" w:sz="8" w:space="0" w:color="000000"/>
            </w:tcBorders>
            <w:shd w:color="auto" w:fill="EEE683"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125</w:t>
            </w:r>
          </w:p>
        </w:tc>
        <w:tc>
          <w:tcPr>
            <w:tcW w:w="535" w:type="dxa"/>
            <w:tcBorders>
              <w:bottom w:val="single" w:sz="8" w:space="0" w:color="000000"/>
              <w:right w:val="single" w:sz="8" w:space="0" w:color="000000"/>
            </w:tcBorders>
            <w:shd w:color="auto" w:fill="FECD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225</w:t>
            </w:r>
          </w:p>
        </w:tc>
        <w:tc>
          <w:tcPr>
            <w:tcW w:w="582" w:type="dxa"/>
            <w:tcBorders>
              <w:bottom w:val="single" w:sz="8" w:space="0" w:color="000000"/>
              <w:right w:val="single" w:sz="8" w:space="0" w:color="000000"/>
            </w:tcBorders>
            <w:shd w:color="auto" w:fill="FDBB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275</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896" w:type="dxa"/>
            <w:tcBorders>
              <w:bottom w:val="single" w:sz="8" w:space="0" w:color="000000"/>
              <w:right w:val="single" w:sz="8" w:space="0" w:color="000000"/>
            </w:tcBorders>
            <w:vAlign w:val="bottom"/>
          </w:tcPr>
          <w:p>
            <w:pPr>
              <w:pStyle w:val="Normal"/>
              <w:tabs>
                <w:tab w:val="clear" w:pos="720"/>
                <w:tab w:val="left" w:pos="471" w:leader="none"/>
              </w:tabs>
              <w:spacing w:lineRule="auto" w:line="276" w:before="240" w:after="160"/>
              <w:rPr>
                <w:lang w:val="es-PE"/>
              </w:rPr>
            </w:pPr>
            <w:r>
              <w:rPr>
                <w:sz w:val="20"/>
                <w:szCs w:val="20"/>
                <w:lang w:val="es-PE"/>
              </w:rPr>
              <w:t>Perú</w:t>
            </w:r>
          </w:p>
        </w:tc>
        <w:tc>
          <w:tcPr>
            <w:tcW w:w="536" w:type="dxa"/>
            <w:tcBorders>
              <w:bottom w:val="single" w:sz="8" w:space="0" w:color="000000"/>
              <w:right w:val="single" w:sz="8" w:space="0" w:color="000000"/>
            </w:tcBorders>
            <w:shd w:color="auto" w:fill="7DC5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20</w:t>
            </w:r>
          </w:p>
        </w:tc>
        <w:tc>
          <w:tcPr>
            <w:tcW w:w="536" w:type="dxa"/>
            <w:tcBorders>
              <w:bottom w:val="single" w:sz="8" w:space="0" w:color="000000"/>
              <w:right w:val="single" w:sz="8" w:space="0" w:color="000000"/>
            </w:tcBorders>
            <w:shd w:color="auto" w:fill="9DCF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537"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4" w:type="dxa"/>
            <w:tcBorders>
              <w:bottom w:val="single" w:sz="8" w:space="0" w:color="000000"/>
              <w:right w:val="single" w:sz="8" w:space="0" w:color="000000"/>
            </w:tcBorders>
            <w:shd w:color="auto" w:fill="FEC8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240</w:t>
            </w:r>
          </w:p>
        </w:tc>
        <w:tc>
          <w:tcPr>
            <w:tcW w:w="535" w:type="dxa"/>
            <w:tcBorders>
              <w:bottom w:val="single" w:sz="8" w:space="0" w:color="000000"/>
              <w:right w:val="single" w:sz="8" w:space="0" w:color="000000"/>
            </w:tcBorders>
            <w:shd w:color="auto" w:fill="88C8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30</w:t>
            </w:r>
          </w:p>
        </w:tc>
        <w:tc>
          <w:tcPr>
            <w:tcW w:w="535" w:type="dxa"/>
            <w:tcBorders>
              <w:bottom w:val="single" w:sz="8" w:space="0" w:color="000000"/>
              <w:right w:val="single" w:sz="8" w:space="0" w:color="000000"/>
            </w:tcBorders>
            <w:shd w:color="auto" w:fill="A4D0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56</w:t>
            </w:r>
          </w:p>
        </w:tc>
        <w:tc>
          <w:tcPr>
            <w:tcW w:w="535" w:type="dxa"/>
            <w:tcBorders>
              <w:bottom w:val="single" w:sz="8" w:space="0" w:color="000000"/>
              <w:right w:val="single" w:sz="8" w:space="0" w:color="000000"/>
            </w:tcBorders>
            <w:shd w:color="auto" w:fill="9DCF7E"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6" w:type="dxa"/>
            <w:tcBorders>
              <w:bottom w:val="single" w:sz="8" w:space="0" w:color="000000"/>
              <w:right w:val="single" w:sz="8" w:space="0" w:color="000000"/>
            </w:tcBorders>
            <w:shd w:color="auto" w:fill="FA8E7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400</w:t>
            </w:r>
          </w:p>
        </w:tc>
        <w:tc>
          <w:tcPr>
            <w:tcW w:w="535" w:type="dxa"/>
            <w:tcBorders>
              <w:bottom w:val="single" w:sz="8" w:space="0" w:color="000000"/>
              <w:right w:val="single" w:sz="8" w:space="0" w:color="000000"/>
            </w:tcBorders>
            <w:shd w:color="auto" w:fill="D3DE81"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100</w:t>
            </w:r>
          </w:p>
        </w:tc>
        <w:tc>
          <w:tcPr>
            <w:tcW w:w="535" w:type="dxa"/>
            <w:tcBorders>
              <w:bottom w:val="single" w:sz="8" w:space="0" w:color="000000"/>
              <w:right w:val="single" w:sz="8" w:space="0" w:color="000000"/>
            </w:tcBorders>
            <w:shd w:color="auto" w:fill="FED680"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200</w:t>
            </w:r>
          </w:p>
        </w:tc>
        <w:tc>
          <w:tcPr>
            <w:tcW w:w="582" w:type="dxa"/>
            <w:tcBorders>
              <w:bottom w:val="single" w:sz="8" w:space="0" w:color="000000"/>
              <w:right w:val="single" w:sz="8" w:space="0" w:color="000000"/>
            </w:tcBorders>
            <w:shd w:color="auto" w:fill="FDC4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250</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r>
        <w:trPr>
          <w:trHeight w:val="605" w:hRule="atLeast"/>
        </w:trPr>
        <w:tc>
          <w:tcPr>
            <w:tcW w:w="558" w:type="dxa"/>
            <w:tcBorders>
              <w:left w:val="single" w:sz="8" w:space="0" w:color="000000"/>
              <w:bottom w:val="single" w:sz="8" w:space="0" w:color="000000"/>
              <w:right w:val="single" w:sz="8" w:space="0" w:color="000000"/>
            </w:tcBorders>
          </w:tcPr>
          <w:p>
            <w:pPr>
              <w:pStyle w:val="Normal"/>
              <w:tabs>
                <w:tab w:val="clear" w:pos="720"/>
                <w:tab w:val="left" w:pos="471" w:leader="none"/>
              </w:tabs>
              <w:spacing w:lineRule="auto" w:line="276" w:before="240" w:after="160"/>
              <w:jc w:val="center"/>
              <w:rPr>
                <w:lang w:val="es-PE"/>
              </w:rPr>
            </w:pPr>
            <w:r>
              <w:rPr>
                <w:sz w:val="20"/>
                <w:szCs w:val="20"/>
                <w:lang w:val="es-PE"/>
              </w:rPr>
              <w:t xml:space="preserve"> </w:t>
            </w:r>
          </w:p>
        </w:tc>
        <w:tc>
          <w:tcPr>
            <w:tcW w:w="896" w:type="dxa"/>
            <w:tcBorders>
              <w:bottom w:val="single" w:sz="8" w:space="0" w:color="000000"/>
              <w:right w:val="single" w:sz="8" w:space="0" w:color="000000"/>
            </w:tcBorders>
          </w:tcPr>
          <w:p>
            <w:pPr>
              <w:pStyle w:val="Normal"/>
              <w:tabs>
                <w:tab w:val="clear" w:pos="720"/>
                <w:tab w:val="left" w:pos="471" w:leader="none"/>
              </w:tabs>
              <w:spacing w:lineRule="auto" w:line="276" w:before="240" w:after="160"/>
              <w:rPr>
                <w:lang w:val="es-PE"/>
              </w:rPr>
            </w:pPr>
            <w:r>
              <w:rPr>
                <w:sz w:val="20"/>
                <w:szCs w:val="20"/>
                <w:lang w:val="es-PE"/>
              </w:rPr>
              <w:t>Otros Mercados</w:t>
            </w:r>
          </w:p>
        </w:tc>
        <w:tc>
          <w:tcPr>
            <w:tcW w:w="536" w:type="dxa"/>
            <w:tcBorders>
              <w:bottom w:val="single" w:sz="8" w:space="0" w:color="000000"/>
              <w:right w:val="single" w:sz="8" w:space="0" w:color="000000"/>
            </w:tcBorders>
            <w:shd w:color="auto" w:fill="63BE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w:t>
            </w:r>
          </w:p>
        </w:tc>
        <w:tc>
          <w:tcPr>
            <w:tcW w:w="536" w:type="dxa"/>
            <w:tcBorders>
              <w:bottom w:val="single" w:sz="8" w:space="0" w:color="000000"/>
              <w:right w:val="single" w:sz="8" w:space="0" w:color="000000"/>
            </w:tcBorders>
            <w:shd w:color="auto" w:fill="83C7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w:t>
            </w:r>
          </w:p>
        </w:tc>
        <w:tc>
          <w:tcPr>
            <w:tcW w:w="537"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4" w:type="dxa"/>
            <w:tcBorders>
              <w:bottom w:val="single" w:sz="8" w:space="0" w:color="000000"/>
              <w:right w:val="single" w:sz="8" w:space="0" w:color="000000"/>
            </w:tcBorders>
            <w:shd w:color="auto" w:fill="FED1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215</w:t>
            </w:r>
          </w:p>
        </w:tc>
        <w:tc>
          <w:tcPr>
            <w:tcW w:w="535" w:type="dxa"/>
            <w:tcBorders>
              <w:bottom w:val="single" w:sz="8" w:space="0" w:color="000000"/>
              <w:right w:val="single" w:sz="8" w:space="0" w:color="000000"/>
            </w:tcBorders>
            <w:shd w:color="auto" w:fill="6DC17B"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5</w:t>
            </w:r>
          </w:p>
        </w:tc>
        <w:tc>
          <w:tcPr>
            <w:tcW w:w="535" w:type="dxa"/>
            <w:tcBorders>
              <w:bottom w:val="single" w:sz="8" w:space="0" w:color="000000"/>
              <w:right w:val="single" w:sz="8" w:space="0" w:color="000000"/>
            </w:tcBorders>
            <w:shd w:color="auto" w:fill="89C97D"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31</w:t>
            </w:r>
          </w:p>
        </w:tc>
        <w:tc>
          <w:tcPr>
            <w:tcW w:w="535" w:type="dxa"/>
            <w:tcBorders>
              <w:bottom w:val="single" w:sz="8" w:space="0" w:color="000000"/>
              <w:right w:val="single" w:sz="8" w:space="0" w:color="000000"/>
            </w:tcBorders>
            <w:shd w:color="auto" w:fill="83C77C"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6" w:type="dxa"/>
            <w:tcBorders>
              <w:bottom w:val="single" w:sz="8" w:space="0" w:color="000000"/>
              <w:right w:val="single" w:sz="8" w:space="0" w:color="000000"/>
            </w:tcBorders>
            <w:shd w:color="auto" w:fill="FB9774"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375</w:t>
            </w:r>
          </w:p>
        </w:tc>
        <w:tc>
          <w:tcPr>
            <w:tcW w:w="535" w:type="dxa"/>
            <w:tcBorders>
              <w:bottom w:val="single" w:sz="8" w:space="0" w:color="000000"/>
              <w:right w:val="single" w:sz="8" w:space="0" w:color="000000"/>
            </w:tcBorders>
            <w:shd w:color="auto" w:fill="B8D6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75</w:t>
            </w:r>
          </w:p>
        </w:tc>
        <w:tc>
          <w:tcPr>
            <w:tcW w:w="535" w:type="dxa"/>
            <w:tcBorders>
              <w:bottom w:val="single" w:sz="8" w:space="0" w:color="000000"/>
              <w:right w:val="single" w:sz="8" w:space="0" w:color="000000"/>
            </w:tcBorders>
            <w:shd w:color="auto" w:fill="FFDF82"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175</w:t>
            </w:r>
          </w:p>
        </w:tc>
        <w:tc>
          <w:tcPr>
            <w:tcW w:w="582" w:type="dxa"/>
            <w:tcBorders>
              <w:bottom w:val="single" w:sz="8" w:space="0" w:color="000000"/>
              <w:right w:val="single" w:sz="8" w:space="0" w:color="000000"/>
            </w:tcBorders>
            <w:shd w:color="auto" w:fill="FECD7F" w:val="clear"/>
            <w:vAlign w:val="bottom"/>
          </w:tcPr>
          <w:p>
            <w:pPr>
              <w:pStyle w:val="Normal"/>
              <w:tabs>
                <w:tab w:val="clear" w:pos="720"/>
                <w:tab w:val="left" w:pos="471" w:leader="none"/>
              </w:tabs>
              <w:spacing w:lineRule="auto" w:line="276" w:before="240" w:after="160"/>
              <w:jc w:val="center"/>
              <w:rPr>
                <w:lang w:val="es-PE"/>
              </w:rPr>
            </w:pPr>
            <w:r>
              <w:rPr>
                <w:sz w:val="20"/>
                <w:szCs w:val="20"/>
                <w:lang w:val="es-PE"/>
              </w:rPr>
              <w:t>225</w:t>
            </w:r>
          </w:p>
        </w:tc>
        <w:tc>
          <w:tcPr>
            <w:tcW w:w="582" w:type="dxa"/>
            <w:tcBorders>
              <w:bottom w:val="single" w:sz="8" w:space="0" w:color="000000"/>
              <w:right w:val="single" w:sz="8" w:space="0" w:color="000000"/>
            </w:tcBorders>
            <w:shd w:color="auto" w:fill="A4C2F4" w:val="clear"/>
            <w:vAlign w:val="bottom"/>
          </w:tcPr>
          <w:p>
            <w:pPr>
              <w:pStyle w:val="Normal"/>
              <w:tabs>
                <w:tab w:val="clear" w:pos="720"/>
                <w:tab w:val="left" w:pos="471" w:leader="none"/>
              </w:tabs>
              <w:spacing w:lineRule="auto" w:line="276" w:before="240" w:after="160"/>
              <w:jc w:val="center"/>
              <w:rPr>
                <w:sz w:val="20"/>
                <w:szCs w:val="20"/>
                <w:lang w:val="es-PE"/>
              </w:rPr>
            </w:pPr>
            <w:r>
              <w:rPr>
                <w:sz w:val="20"/>
                <w:szCs w:val="20"/>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tabs>
          <w:tab w:val="clear" w:pos="720"/>
          <w:tab w:val="left" w:pos="471" w:leader="none"/>
        </w:tabs>
        <w:rPr>
          <w:lang w:val="es-PE"/>
        </w:rPr>
      </w:pPr>
      <w:r>
        <w:rPr>
          <w:lang w:val="es-PE"/>
        </w:rPr>
      </w:r>
    </w:p>
    <w:p>
      <w:pPr>
        <w:pStyle w:val="Heading1"/>
        <w:tabs>
          <w:tab w:val="clear" w:pos="720"/>
          <w:tab w:val="left" w:pos="471" w:leader="none"/>
        </w:tabs>
        <w:ind w:hanging="0" w:left="0"/>
        <w:jc w:val="both"/>
        <w:rPr>
          <w:lang w:val="es-PE"/>
        </w:rPr>
      </w:pPr>
      <w:r>
        <w:rPr>
          <w:sz w:val="18"/>
          <w:szCs w:val="18"/>
          <w:lang w:val="es-PE"/>
        </w:rPr>
        <w:t>4.5 Importaciones del mercado YYYY desde Perú (máximo 2 página)</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Normal"/>
        <w:jc w:val="both"/>
        <w:rPr>
          <w:lang w:val="es-PE"/>
        </w:rPr>
      </w:pPr>
      <w:r>
        <w:rPr>
          <w:sz w:val="18"/>
          <w:szCs w:val="18"/>
          <w:lang w:val="es-PE"/>
        </w:rPr>
        <w:t>En esta sección se debe incluir información estadística sobre las importaciones desde Perú de las partidas arancelarias correspondientes al producto estudiado (en valor y en volumen) - en los últimos cinco años, en la cuál se incluirá la participación, variación anual y la tasa de crecimiento promedio. Además se debe describir:</w:t>
      </w:r>
    </w:p>
    <w:p>
      <w:pPr>
        <w:pStyle w:val="Normal"/>
        <w:numPr>
          <w:ilvl w:val="0"/>
          <w:numId w:val="1"/>
        </w:numPr>
        <w:pBdr/>
        <w:spacing w:lineRule="auto" w:line="240" w:before="0" w:after="0"/>
        <w:rPr>
          <w:lang w:val="es-PE"/>
        </w:rPr>
      </w:pPr>
      <w:r>
        <w:rPr>
          <w:color w:val="000000"/>
          <w:sz w:val="18"/>
          <w:szCs w:val="18"/>
          <w:lang w:val="es-PE"/>
        </w:rPr>
        <w:t>Posición de Perú como país proveedor de los productos.</w:t>
      </w:r>
    </w:p>
    <w:p>
      <w:pPr>
        <w:pStyle w:val="Normal"/>
        <w:numPr>
          <w:ilvl w:val="0"/>
          <w:numId w:val="1"/>
        </w:numPr>
        <w:pBdr/>
        <w:spacing w:lineRule="auto" w:line="240" w:before="0" w:after="0"/>
        <w:rPr>
          <w:lang w:val="es-PE"/>
        </w:rPr>
      </w:pPr>
      <w:r>
        <w:rPr>
          <w:color w:val="000000"/>
          <w:sz w:val="18"/>
          <w:szCs w:val="18"/>
          <w:lang w:val="es-PE"/>
        </w:rPr>
        <w:t>Te</w:t>
      </w:r>
      <w:r>
        <w:rPr>
          <w:sz w:val="18"/>
          <w:szCs w:val="18"/>
          <w:lang w:val="es-PE"/>
        </w:rPr>
        <w:t>n</w:t>
      </w:r>
      <w:r>
        <w:rPr>
          <w:color w:val="000000"/>
          <w:sz w:val="18"/>
          <w:szCs w:val="18"/>
          <w:lang w:val="es-PE"/>
        </w:rPr>
        <w:t>dencia que presentan las importaciones de productos peruanos.</w:t>
      </w:r>
    </w:p>
    <w:p>
      <w:pPr>
        <w:pStyle w:val="Normal"/>
        <w:numPr>
          <w:ilvl w:val="0"/>
          <w:numId w:val="1"/>
        </w:numPr>
        <w:pBdr/>
        <w:spacing w:lineRule="auto" w:line="240" w:before="0" w:after="0"/>
        <w:rPr>
          <w:lang w:val="es-PE"/>
        </w:rPr>
      </w:pPr>
      <w:r>
        <w:rPr>
          <w:color w:val="000000"/>
          <w:sz w:val="18"/>
          <w:szCs w:val="18"/>
          <w:lang w:val="es-PE"/>
        </w:rPr>
        <w:t>Las variedades y/o tipos de productos más importados.</w:t>
      </w:r>
    </w:p>
    <w:p>
      <w:pPr>
        <w:pStyle w:val="Normal"/>
        <w:numPr>
          <w:ilvl w:val="0"/>
          <w:numId w:val="1"/>
        </w:numPr>
        <w:pBdr/>
        <w:spacing w:lineRule="auto" w:line="240" w:before="0" w:after="0"/>
        <w:rPr>
          <w:lang w:val="es-PE"/>
        </w:rPr>
      </w:pPr>
      <w:r>
        <w:rPr>
          <w:color w:val="000000"/>
          <w:sz w:val="18"/>
          <w:szCs w:val="18"/>
          <w:lang w:val="es-PE"/>
        </w:rPr>
        <w:t xml:space="preserve">Segmento de la población a la que se dirigen las importaciones de productos peruanos. </w:t>
      </w:r>
    </w:p>
    <w:p>
      <w:pPr>
        <w:pStyle w:val="Normal"/>
        <w:spacing w:before="0" w:after="0"/>
        <w:ind w:left="708"/>
        <w:jc w:val="center"/>
        <w:rPr>
          <w:sz w:val="18"/>
          <w:szCs w:val="18"/>
          <w:lang w:val="es-PE"/>
        </w:rPr>
      </w:pPr>
      <w:r>
        <w:rPr>
          <w:sz w:val="18"/>
          <w:szCs w:val="18"/>
          <w:lang w:val="es-PE"/>
        </w:rPr>
      </w:r>
    </w:p>
    <w:p>
      <w:pPr>
        <w:pStyle w:val="Normal"/>
        <w:widowControl w:val="false"/>
        <w:spacing w:lineRule="auto" w:line="240" w:before="0" w:after="0"/>
        <w:jc w:val="both"/>
        <w:rPr>
          <w:lang w:val="es-PE"/>
        </w:rPr>
      </w:pPr>
      <w:r>
        <w:rPr>
          <w:sz w:val="18"/>
          <w:szCs w:val="18"/>
          <w:lang w:val="es-PE"/>
        </w:rPr>
        <w:t>Se recomienda que el valor representado sea el CIF, el cual debe estar expresado en dólares estadounidenses.</w:t>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lang w:val="es-PE"/>
        </w:rPr>
      </w:pPr>
      <w:r>
        <w:rPr>
          <w:sz w:val="18"/>
          <w:szCs w:val="18"/>
          <w:lang w:val="es-PE"/>
        </w:rPr>
        <w:t>En la primera fila del cuadro debe registrarse el total de importaciones desde Perú y, a partir de la segunda fila, las partidas arancelarias de forma descendente, según su participación el último año.</w:t>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sz w:val="18"/>
          <w:szCs w:val="18"/>
          <w:lang w:val="es-PE"/>
        </w:rPr>
      </w:pPr>
      <w:r>
        <w:rPr>
          <w:sz w:val="18"/>
          <w:szCs w:val="18"/>
          <w:lang w:val="es-PE"/>
        </w:rPr>
      </w:r>
    </w:p>
    <w:p>
      <w:pPr>
        <w:pStyle w:val="Normal"/>
        <w:widowControl w:val="false"/>
        <w:spacing w:lineRule="auto" w:line="240" w:before="0" w:after="0"/>
        <w:jc w:val="both"/>
        <w:rPr>
          <w:sz w:val="18"/>
          <w:szCs w:val="18"/>
          <w:lang w:val="es-PE"/>
        </w:rPr>
      </w:pPr>
      <w:r>
        <w:rPr>
          <w:sz w:val="18"/>
          <w:szCs w:val="18"/>
          <w:lang w:val="es-PE"/>
        </w:rPr>
      </w:r>
    </w:p>
    <w:p>
      <w:pPr>
        <w:pStyle w:val="Normal"/>
        <w:spacing w:lineRule="auto" w:line="240" w:before="0" w:after="0"/>
        <w:jc w:val="center"/>
        <w:rPr>
          <w:lang w:val="es-PE"/>
        </w:rPr>
      </w:pPr>
      <w:r>
        <w:rPr>
          <w:sz w:val="18"/>
          <w:szCs w:val="18"/>
          <w:lang w:val="es-PE"/>
        </w:rPr>
        <w:t>Cuadro N° 4.5.1</w:t>
      </w:r>
    </w:p>
    <w:p>
      <w:pPr>
        <w:pStyle w:val="Normal"/>
        <w:spacing w:before="0" w:after="0"/>
        <w:ind w:left="708"/>
        <w:jc w:val="center"/>
        <w:rPr>
          <w:lang w:val="es-PE"/>
        </w:rPr>
      </w:pPr>
      <w:r>
        <w:rPr>
          <w:b/>
          <w:sz w:val="18"/>
          <w:szCs w:val="18"/>
          <w:lang w:val="es-PE"/>
        </w:rPr>
        <w:t>YYYY: IMPORTACIONES DESDE PERÚ DEL PRODUCTO XXXXXX, 2017 - 2021</w:t>
      </w:r>
    </w:p>
    <w:p>
      <w:pPr>
        <w:pStyle w:val="Normal"/>
        <w:spacing w:before="0" w:after="0"/>
        <w:ind w:left="708"/>
        <w:jc w:val="center"/>
        <w:rPr>
          <w:lang w:val="es-PE"/>
        </w:rPr>
      </w:pPr>
      <w:r>
        <w:rPr>
          <w:sz w:val="18"/>
          <w:szCs w:val="18"/>
          <w:lang w:val="es-PE"/>
        </w:rPr>
        <w:t>(Valor USD)</w:t>
      </w:r>
    </w:p>
    <w:tbl>
      <w:tblPr>
        <w:tblStyle w:val="aff3"/>
        <w:tblW w:w="935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988"/>
        <w:gridCol w:w="1054"/>
        <w:gridCol w:w="795"/>
        <w:gridCol w:w="1023"/>
        <w:gridCol w:w="909"/>
        <w:gridCol w:w="794"/>
        <w:gridCol w:w="795"/>
        <w:gridCol w:w="1007"/>
        <w:gridCol w:w="851"/>
        <w:gridCol w:w="1134"/>
      </w:tblGrid>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sz w:val="20"/>
                <w:szCs w:val="20"/>
                <w:lang w:val="es-PE"/>
              </w:rPr>
              <w:t>Ranking</w:t>
            </w:r>
          </w:p>
          <w:p>
            <w:pPr>
              <w:pStyle w:val="Normal"/>
              <w:spacing w:before="0" w:after="160"/>
              <w:rPr>
                <w:b/>
                <w:color w:val="FFFFFF"/>
                <w:sz w:val="20"/>
                <w:szCs w:val="20"/>
                <w:lang w:val="es-PE"/>
              </w:rPr>
            </w:pPr>
            <w:r>
              <w:rPr>
                <w:b/>
                <w:color w:val="FFFFFF"/>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Partida</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2017</w:t>
            </w:r>
          </w:p>
        </w:tc>
        <w:tc>
          <w:tcPr>
            <w:tcW w:w="1023"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2018</w:t>
            </w:r>
          </w:p>
        </w:tc>
        <w:tc>
          <w:tcPr>
            <w:tcW w:w="909"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2019</w:t>
            </w:r>
          </w:p>
        </w:tc>
        <w:tc>
          <w:tcPr>
            <w:tcW w:w="79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2020</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2021</w:t>
            </w:r>
          </w:p>
        </w:tc>
        <w:tc>
          <w:tcPr>
            <w:tcW w:w="1007"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160"/>
              <w:rPr>
                <w:lang w:val="es-PE"/>
              </w:rPr>
            </w:pPr>
            <w:r>
              <w:rPr>
                <w:b/>
                <w:color w:val="FFFFFF"/>
                <w:sz w:val="20"/>
                <w:szCs w:val="20"/>
                <w:lang w:val="es-PE"/>
              </w:rPr>
              <w:t>Part (%) 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1134"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21/17</w:t>
            </w:r>
          </w:p>
        </w:tc>
      </w:tr>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10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0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79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1007"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113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Partida 1</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120</w:t>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150</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50</w:t>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60</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130</w:t>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16.7%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116.7%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w:t>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2</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Partida 2</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Total</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Total</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lineRule="auto" w:line="240" w:before="0" w:after="0"/>
        <w:jc w:val="center"/>
        <w:rPr>
          <w:lang w:val="es-PE"/>
        </w:rPr>
      </w:pPr>
      <w:r>
        <w:rPr>
          <w:sz w:val="18"/>
          <w:szCs w:val="18"/>
          <w:lang w:val="es-PE"/>
        </w:rPr>
        <w:t>Cuadro N° 4.5.2</w:t>
      </w:r>
    </w:p>
    <w:p>
      <w:pPr>
        <w:pStyle w:val="Normal"/>
        <w:spacing w:before="0" w:after="0"/>
        <w:ind w:left="708"/>
        <w:jc w:val="center"/>
        <w:rPr>
          <w:lang w:val="es-PE"/>
        </w:rPr>
      </w:pPr>
      <w:r>
        <w:rPr>
          <w:b/>
          <w:sz w:val="18"/>
          <w:szCs w:val="18"/>
          <w:lang w:val="es-PE"/>
        </w:rPr>
        <w:t>YYYY: IMPORTACIONES DESDE PERÚ DEL PRODUCTO XXXXXX, 2017 - 2021</w:t>
      </w:r>
    </w:p>
    <w:p>
      <w:pPr>
        <w:pStyle w:val="Normal"/>
        <w:spacing w:before="0" w:after="0"/>
        <w:ind w:left="708"/>
        <w:jc w:val="center"/>
        <w:rPr>
          <w:lang w:val="es-PE"/>
        </w:rPr>
      </w:pPr>
      <w:r>
        <w:rPr>
          <w:sz w:val="18"/>
          <w:szCs w:val="18"/>
          <w:lang w:val="es-PE"/>
        </w:rPr>
        <w:t>(Volumen Producción)</w:t>
      </w:r>
    </w:p>
    <w:tbl>
      <w:tblPr>
        <w:tblStyle w:val="aff4"/>
        <w:tblW w:w="935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988"/>
        <w:gridCol w:w="1054"/>
        <w:gridCol w:w="795"/>
        <w:gridCol w:w="1023"/>
        <w:gridCol w:w="909"/>
        <w:gridCol w:w="794"/>
        <w:gridCol w:w="795"/>
        <w:gridCol w:w="1007"/>
        <w:gridCol w:w="851"/>
        <w:gridCol w:w="1134"/>
      </w:tblGrid>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sz w:val="20"/>
                <w:szCs w:val="20"/>
                <w:lang w:val="es-PE"/>
              </w:rPr>
              <w:t>Ranking</w:t>
            </w:r>
          </w:p>
          <w:p>
            <w:pPr>
              <w:pStyle w:val="Normal"/>
              <w:spacing w:before="0" w:after="160"/>
              <w:rPr>
                <w:b/>
                <w:color w:val="FFFFFF"/>
                <w:sz w:val="20"/>
                <w:szCs w:val="20"/>
                <w:lang w:val="es-PE"/>
              </w:rPr>
            </w:pPr>
            <w:r>
              <w:rPr>
                <w:b/>
                <w:color w:val="FFFFFF"/>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Producto</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2017</w:t>
            </w:r>
          </w:p>
        </w:tc>
        <w:tc>
          <w:tcPr>
            <w:tcW w:w="1023"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2018</w:t>
            </w:r>
          </w:p>
        </w:tc>
        <w:tc>
          <w:tcPr>
            <w:tcW w:w="909"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2019</w:t>
            </w:r>
          </w:p>
        </w:tc>
        <w:tc>
          <w:tcPr>
            <w:tcW w:w="79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2020</w:t>
            </w:r>
          </w:p>
        </w:tc>
        <w:tc>
          <w:tcPr>
            <w:tcW w:w="79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2021</w:t>
            </w:r>
          </w:p>
        </w:tc>
        <w:tc>
          <w:tcPr>
            <w:tcW w:w="1007" w:type="dxa"/>
            <w:tcBorders>
              <w:top w:val="single" w:sz="4" w:space="0" w:color="000000"/>
              <w:left w:val="single" w:sz="4" w:space="0" w:color="000000"/>
              <w:bottom w:val="single" w:sz="4" w:space="0" w:color="000000"/>
              <w:right w:val="single" w:sz="4" w:space="0" w:color="000000"/>
            </w:tcBorders>
            <w:shd w:color="auto" w:fill="1F3864" w:val="clear"/>
          </w:tcPr>
          <w:p>
            <w:pPr>
              <w:pStyle w:val="Normal"/>
              <w:spacing w:before="0" w:after="160"/>
              <w:rPr>
                <w:lang w:val="es-PE"/>
              </w:rPr>
            </w:pPr>
            <w:r>
              <w:rPr>
                <w:b/>
                <w:color w:val="FFFFFF"/>
                <w:sz w:val="20"/>
                <w:szCs w:val="20"/>
                <w:lang w:val="es-PE"/>
              </w:rPr>
              <w:t>Part (%) 2021</w:t>
            </w:r>
          </w:p>
        </w:tc>
        <w:tc>
          <w:tcPr>
            <w:tcW w:w="851"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 (%)</w:t>
            </w:r>
          </w:p>
          <w:p>
            <w:pPr>
              <w:pStyle w:val="Normal"/>
              <w:spacing w:before="0" w:after="160"/>
              <w:rPr>
                <w:lang w:val="es-PE"/>
              </w:rPr>
            </w:pPr>
            <w:r>
              <w:rPr>
                <w:b/>
                <w:color w:val="FFFFFF"/>
                <w:sz w:val="20"/>
                <w:szCs w:val="20"/>
                <w:lang w:val="es-PE"/>
              </w:rPr>
              <w:t>21/20</w:t>
            </w:r>
          </w:p>
        </w:tc>
        <w:tc>
          <w:tcPr>
            <w:tcW w:w="1134"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21/17</w:t>
            </w:r>
          </w:p>
        </w:tc>
      </w:tr>
      <w:tr>
        <w:trPr>
          <w:trHeight w:val="402" w:hRule="atLeast"/>
        </w:trPr>
        <w:tc>
          <w:tcPr>
            <w:tcW w:w="98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05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102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909"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79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79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1007"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851"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113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Producto 1</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120</w:t>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150</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50</w:t>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60</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130</w:t>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16.7%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116.7%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w:t>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2</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Producto 2</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204"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r>
        <w:trPr>
          <w:trHeight w:val="197" w:hRule="atLeast"/>
        </w:trPr>
        <w:tc>
          <w:tcPr>
            <w:tcW w:w="98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Total</w:t>
            </w:r>
          </w:p>
        </w:tc>
        <w:tc>
          <w:tcPr>
            <w:tcW w:w="105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Total</w:t>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2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79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00"/>
                <w:sz w:val="18"/>
                <w:szCs w:val="18"/>
                <w:lang w:val="es-PE"/>
              </w:rPr>
            </w:pPr>
            <w:r>
              <w:rPr>
                <w:color w:val="000000"/>
                <w:sz w:val="18"/>
                <w:szCs w:val="18"/>
                <w:lang w:val="es-PE"/>
              </w:rPr>
            </w:r>
          </w:p>
        </w:tc>
        <w:tc>
          <w:tcPr>
            <w:tcW w:w="10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c>
          <w:tcPr>
            <w:tcW w:w="85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0000FF"/>
                <w:sz w:val="18"/>
                <w:szCs w:val="18"/>
                <w:lang w:val="es-PE"/>
              </w:rPr>
            </w:pPr>
            <w:r>
              <w:rPr>
                <w:color w:val="0000FF"/>
                <w:sz w:val="18"/>
                <w:szCs w:val="18"/>
                <w:lang w:val="es-PE"/>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val="0000FF"/>
                <w:sz w:val="18"/>
                <w:szCs w:val="18"/>
                <w:lang w:val="es-PE"/>
              </w:rPr>
            </w:pPr>
            <w:r>
              <w:rPr>
                <w:color w:val="0000FF"/>
                <w:sz w:val="18"/>
                <w:szCs w:val="18"/>
                <w:lang w:val="es-PE"/>
              </w:rPr>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4.6 Análisis de la Competencia.</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ab/>
        <w:tab/>
        <w:t>4.6.1 Principales Empresas Exportadoras al mercado YYYY (máximo 1 página)</w:t>
      </w:r>
    </w:p>
    <w:p>
      <w:pPr>
        <w:pStyle w:val="Normal"/>
        <w:widowControl w:val="false"/>
        <w:spacing w:lineRule="auto" w:line="240" w:before="0" w:after="0"/>
        <w:jc w:val="both"/>
        <w:rPr>
          <w:sz w:val="18"/>
          <w:szCs w:val="18"/>
          <w:lang w:val="es-PE"/>
        </w:rPr>
      </w:pPr>
      <w:r>
        <w:rPr>
          <w:sz w:val="18"/>
          <w:szCs w:val="18"/>
          <w:lang w:val="es-PE"/>
        </w:rPr>
      </w:r>
    </w:p>
    <w:p>
      <w:pPr>
        <w:pStyle w:val="Heading1"/>
        <w:tabs>
          <w:tab w:val="clear" w:pos="720"/>
          <w:tab w:val="left" w:pos="471" w:leader="none"/>
        </w:tabs>
        <w:ind w:hanging="0" w:left="720"/>
        <w:jc w:val="both"/>
        <w:rPr>
          <w:lang w:val="es-PE"/>
        </w:rPr>
      </w:pPr>
      <w:r>
        <w:rPr>
          <w:b w:val="false"/>
          <w:sz w:val="18"/>
          <w:szCs w:val="18"/>
          <w:lang w:val="es-PE"/>
        </w:rPr>
        <w:t>En esta sección se deberá identificar y analizar cuáles son las principales empresas proveedoras internacionales que son competencia de Perú. Se recomienda analizar los últimos 5 años del valor importado, en la cuál se incluirá la participación, la variación anual y la tasa de crecimiento promedio. Así como las variedades o tipos de productos que exportan, y las estrategias de las empresas para tener mayor presencia en el mercado.</w:t>
      </w:r>
    </w:p>
    <w:p>
      <w:pPr>
        <w:pStyle w:val="Normal"/>
        <w:spacing w:lineRule="auto" w:line="240" w:before="0" w:after="0"/>
        <w:ind w:left="720"/>
        <w:jc w:val="both"/>
        <w:rPr>
          <w:sz w:val="18"/>
          <w:szCs w:val="18"/>
          <w:lang w:val="es-PE"/>
        </w:rPr>
      </w:pPr>
      <w:r>
        <w:rPr>
          <w:sz w:val="18"/>
          <w:szCs w:val="18"/>
          <w:lang w:val="es-PE"/>
        </w:rPr>
      </w:r>
    </w:p>
    <w:p>
      <w:pPr>
        <w:pStyle w:val="Normal"/>
        <w:spacing w:lineRule="auto" w:line="240" w:before="0" w:after="0"/>
        <w:ind w:left="720"/>
        <w:jc w:val="both"/>
        <w:rPr>
          <w:lang w:val="es-PE"/>
        </w:rPr>
      </w:pPr>
      <w:r>
        <w:rPr>
          <w:sz w:val="18"/>
          <w:szCs w:val="18"/>
          <w:lang w:val="es-PE"/>
        </w:rPr>
        <w:t>En caso que la empresa tenga más de país de donde proceden sus productos, se deberá registrar el país principal con mayor participación del último año. En las columnas de los últimos 05 años deberán registrarse el valor total exportado de la empresa al mercado objetivo.</w:t>
      </w:r>
    </w:p>
    <w:p>
      <w:pPr>
        <w:pStyle w:val="Normal"/>
        <w:spacing w:lineRule="auto" w:line="240" w:before="0" w:after="0"/>
        <w:ind w:left="720"/>
        <w:jc w:val="both"/>
        <w:rPr>
          <w:sz w:val="18"/>
          <w:szCs w:val="18"/>
          <w:lang w:val="es-PE"/>
        </w:rPr>
      </w:pPr>
      <w:r>
        <w:rPr>
          <w:sz w:val="18"/>
          <w:szCs w:val="18"/>
          <w:lang w:val="es-PE"/>
        </w:rPr>
      </w:r>
    </w:p>
    <w:p>
      <w:pPr>
        <w:pStyle w:val="Normal"/>
        <w:spacing w:lineRule="auto" w:line="240" w:before="0" w:after="0"/>
        <w:ind w:left="720"/>
        <w:jc w:val="both"/>
        <w:rPr>
          <w:lang w:val="es-PE"/>
        </w:rPr>
      </w:pPr>
      <w:r>
        <w:rPr>
          <w:sz w:val="18"/>
          <w:szCs w:val="18"/>
          <w:lang w:val="es-PE"/>
        </w:rPr>
        <w:t>En la primera fila del cuadro debe registrarse el total exportado, a partir de la segunda fila deben registrarse las empresas en forma descendente, según la participación del último año.</w:t>
      </w:r>
      <w:r>
        <w:rPr>
          <w:lang w:val="es-PE"/>
        </w:rPr>
        <w:t xml:space="preserve"> </w:t>
      </w:r>
    </w:p>
    <w:p>
      <w:pPr>
        <w:pStyle w:val="Normal"/>
        <w:spacing w:lineRule="auto" w:line="240" w:before="0" w:after="0"/>
        <w:ind w:left="720"/>
        <w:rPr>
          <w:lang w:val="es-PE"/>
        </w:rPr>
      </w:pPr>
      <w:r>
        <w:rPr>
          <w:lang w:val="es-PE"/>
        </w:rPr>
      </w:r>
    </w:p>
    <w:p>
      <w:pPr>
        <w:pStyle w:val="Normal"/>
        <w:spacing w:lineRule="auto" w:line="240" w:before="0" w:after="0"/>
        <w:jc w:val="center"/>
        <w:rPr>
          <w:lang w:val="es-PE"/>
        </w:rPr>
      </w:pPr>
      <w:r>
        <w:rPr>
          <w:sz w:val="18"/>
          <w:szCs w:val="18"/>
          <w:lang w:val="es-PE"/>
        </w:rPr>
        <w:t>Cuadro N° 4.6.1</w:t>
      </w:r>
    </w:p>
    <w:p>
      <w:pPr>
        <w:pStyle w:val="Normal"/>
        <w:spacing w:before="0" w:after="0"/>
        <w:ind w:left="708"/>
        <w:jc w:val="center"/>
        <w:rPr>
          <w:lang w:val="es-PE"/>
        </w:rPr>
      </w:pPr>
      <w:r>
        <w:rPr>
          <w:b/>
          <w:sz w:val="18"/>
          <w:szCs w:val="18"/>
          <w:lang w:val="es-PE"/>
        </w:rPr>
        <w:t>MUNDO: PRINCIPALES EMPRESAS EXPORTADORAS DE XXXX AL MERCADO  YYYY, 2017 - 2021</w:t>
      </w:r>
    </w:p>
    <w:p>
      <w:pPr>
        <w:pStyle w:val="Normal"/>
        <w:spacing w:before="0" w:after="0"/>
        <w:jc w:val="center"/>
        <w:rPr>
          <w:lang w:val="es-PE"/>
        </w:rPr>
      </w:pPr>
      <w:r>
        <w:rPr>
          <w:sz w:val="18"/>
          <w:szCs w:val="18"/>
          <w:lang w:val="es-PE"/>
        </w:rPr>
        <w:t>(Valor FOB USD)</w:t>
      </w:r>
    </w:p>
    <w:tbl>
      <w:tblPr>
        <w:tblStyle w:val="aff5"/>
        <w:tblW w:w="9427"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460"/>
        <w:gridCol w:w="1633"/>
        <w:gridCol w:w="816"/>
        <w:gridCol w:w="815"/>
        <w:gridCol w:w="816"/>
        <w:gridCol w:w="818"/>
        <w:gridCol w:w="815"/>
        <w:gridCol w:w="817"/>
        <w:gridCol w:w="856"/>
        <w:gridCol w:w="764"/>
        <w:gridCol w:w="815"/>
      </w:tblGrid>
      <w:tr>
        <w:trPr>
          <w:trHeight w:val="462" w:hRule="atLeast"/>
        </w:trPr>
        <w:tc>
          <w:tcPr>
            <w:tcW w:w="460"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sz w:val="20"/>
                <w:szCs w:val="20"/>
                <w:lang w:val="es-PE"/>
              </w:rPr>
              <w:t>N°</w:t>
            </w:r>
          </w:p>
          <w:p>
            <w:pPr>
              <w:pStyle w:val="Normal"/>
              <w:spacing w:before="0" w:after="160"/>
              <w:rPr>
                <w:b/>
                <w:color w:val="FFFFFF"/>
                <w:sz w:val="20"/>
                <w:szCs w:val="20"/>
                <w:lang w:val="es-PE"/>
              </w:rPr>
            </w:pPr>
            <w:r>
              <w:rPr>
                <w:b/>
                <w:color w:val="FFFFFF"/>
                <w:sz w:val="20"/>
                <w:szCs w:val="20"/>
                <w:lang w:val="es-PE"/>
              </w:rPr>
            </w:r>
          </w:p>
        </w:tc>
        <w:tc>
          <w:tcPr>
            <w:tcW w:w="1633"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Empresas Internacionales</w:t>
            </w:r>
          </w:p>
        </w:tc>
        <w:tc>
          <w:tcPr>
            <w:tcW w:w="816"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País</w:t>
            </w:r>
          </w:p>
        </w:tc>
        <w:tc>
          <w:tcPr>
            <w:tcW w:w="81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2017</w:t>
            </w:r>
          </w:p>
        </w:tc>
        <w:tc>
          <w:tcPr>
            <w:tcW w:w="816"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2018</w:t>
            </w:r>
          </w:p>
        </w:tc>
        <w:tc>
          <w:tcPr>
            <w:tcW w:w="818"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2019</w:t>
            </w:r>
          </w:p>
        </w:tc>
        <w:tc>
          <w:tcPr>
            <w:tcW w:w="81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2020</w:t>
            </w:r>
          </w:p>
        </w:tc>
        <w:tc>
          <w:tcPr>
            <w:tcW w:w="817"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2021</w:t>
            </w:r>
          </w:p>
        </w:tc>
        <w:tc>
          <w:tcPr>
            <w:tcW w:w="856"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w:t>
            </w:r>
          </w:p>
          <w:p>
            <w:pPr>
              <w:pStyle w:val="Normal"/>
              <w:spacing w:before="0" w:after="160"/>
              <w:rPr>
                <w:lang w:val="es-PE"/>
              </w:rPr>
            </w:pPr>
            <w:r>
              <w:rPr>
                <w:b/>
                <w:color w:val="FFFFFF"/>
                <w:sz w:val="20"/>
                <w:szCs w:val="20"/>
                <w:lang w:val="es-PE"/>
              </w:rPr>
              <w:t>2021</w:t>
            </w:r>
          </w:p>
        </w:tc>
        <w:tc>
          <w:tcPr>
            <w:tcW w:w="764"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w:t>
            </w:r>
          </w:p>
          <w:p>
            <w:pPr>
              <w:pStyle w:val="Normal"/>
              <w:spacing w:before="0" w:after="160"/>
              <w:rPr>
                <w:lang w:val="es-PE"/>
              </w:rPr>
            </w:pPr>
            <w:r>
              <w:rPr>
                <w:b/>
                <w:color w:val="FFFFFF"/>
                <w:sz w:val="20"/>
                <w:szCs w:val="20"/>
                <w:lang w:val="es-PE"/>
              </w:rPr>
              <w:t>21/20</w:t>
            </w:r>
          </w:p>
        </w:tc>
        <w:tc>
          <w:tcPr>
            <w:tcW w:w="815"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21/17</w:t>
            </w:r>
          </w:p>
        </w:tc>
      </w:tr>
      <w:tr>
        <w:trPr>
          <w:trHeight w:val="462" w:hRule="atLeast"/>
        </w:trPr>
        <w:tc>
          <w:tcPr>
            <w:tcW w:w="460"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1633"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Total</w:t>
            </w:r>
          </w:p>
        </w:tc>
        <w:tc>
          <w:tcPr>
            <w:tcW w:w="816"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sz w:val="20"/>
                <w:szCs w:val="20"/>
                <w:lang w:val="es-PE"/>
              </w:rPr>
            </w:pPr>
            <w:r>
              <w:rPr>
                <w:sz w:val="20"/>
                <w:szCs w:val="20"/>
                <w:lang w:val="es-PE"/>
              </w:rPr>
            </w:r>
          </w:p>
        </w:tc>
        <w:tc>
          <w:tcPr>
            <w:tcW w:w="81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1200</w:t>
            </w:r>
          </w:p>
        </w:tc>
        <w:tc>
          <w:tcPr>
            <w:tcW w:w="816"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1500</w:t>
            </w:r>
          </w:p>
        </w:tc>
        <w:tc>
          <w:tcPr>
            <w:tcW w:w="818"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500</w:t>
            </w:r>
          </w:p>
        </w:tc>
        <w:tc>
          <w:tcPr>
            <w:tcW w:w="81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600</w:t>
            </w:r>
          </w:p>
        </w:tc>
        <w:tc>
          <w:tcPr>
            <w:tcW w:w="817"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sz w:val="20"/>
                <w:szCs w:val="20"/>
                <w:lang w:val="es-PE"/>
              </w:rPr>
              <w:t>1300</w:t>
            </w:r>
          </w:p>
        </w:tc>
        <w:tc>
          <w:tcPr>
            <w:tcW w:w="856"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100.0%</w:t>
            </w:r>
          </w:p>
        </w:tc>
        <w:tc>
          <w:tcPr>
            <w:tcW w:w="764"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116.7%</w:t>
            </w:r>
          </w:p>
        </w:tc>
        <w:tc>
          <w:tcPr>
            <w:tcW w:w="815" w:type="dxa"/>
            <w:tcBorders>
              <w:top w:val="single" w:sz="4" w:space="0" w:color="000000"/>
              <w:left w:val="single" w:sz="4" w:space="0" w:color="000000"/>
              <w:bottom w:val="single" w:sz="4" w:space="0" w:color="000000"/>
              <w:right w:val="single" w:sz="4" w:space="0" w:color="000000"/>
            </w:tcBorders>
            <w:shd w:color="auto" w:fill="CFE2F3" w:val="clear"/>
            <w:vAlign w:val="center"/>
          </w:tcPr>
          <w:p>
            <w:pPr>
              <w:pStyle w:val="Normal"/>
              <w:spacing w:before="0" w:after="160"/>
              <w:rPr>
                <w:lang w:val="es-PE"/>
              </w:rPr>
            </w:pPr>
            <w:r>
              <w:rPr>
                <w:color w:val="0000FF"/>
                <w:sz w:val="20"/>
                <w:szCs w:val="20"/>
                <w:lang w:val="es-PE"/>
              </w:rPr>
              <w:t>2.0%</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w:t>
            </w:r>
          </w:p>
        </w:tc>
        <w:tc>
          <w:tcPr>
            <w:tcW w:w="16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xxxx</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80</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32.0%</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200.0%</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-2.6%</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2</w:t>
            </w:r>
          </w:p>
        </w:tc>
        <w:tc>
          <w:tcPr>
            <w:tcW w:w="16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xxxx</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40</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30.7%</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66.7%</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-4.5%</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w:t>
            </w:r>
          </w:p>
        </w:tc>
        <w:tc>
          <w:tcPr>
            <w:tcW w:w="163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xxxxxxxxx</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xxxx</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20</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20.5%</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50.0%</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-9.6%</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10</w:t>
            </w:r>
          </w:p>
        </w:tc>
        <w:tc>
          <w:tcPr>
            <w:tcW w:w="1633"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xxxxxxxxx</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xxxx</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t>89</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13.3%</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33.3%</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15.5%</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sz w:val="18"/>
                <w:szCs w:val="18"/>
                <w:lang w:val="es-PE"/>
              </w:rPr>
              <w:t> </w:t>
            </w:r>
          </w:p>
        </w:tc>
        <w:tc>
          <w:tcPr>
            <w:tcW w:w="1633"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Resto</w:t>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6"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lang w:val="es-PE"/>
              </w:rPr>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1.7%</w:t>
            </w:r>
          </w:p>
        </w:tc>
        <w:tc>
          <w:tcPr>
            <w:tcW w:w="7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-86.7%</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-83.2%</w:t>
            </w:r>
          </w:p>
        </w:tc>
      </w:tr>
      <w:tr>
        <w:trPr>
          <w:trHeight w:val="254" w:hRule="atLeast"/>
        </w:trPr>
        <w:tc>
          <w:tcPr>
            <w:tcW w:w="460"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color w:val="FFFFFF"/>
                <w:lang w:val="es-PE"/>
              </w:rPr>
            </w:pPr>
            <w:r>
              <w:rPr>
                <w:color w:val="FFFFFF"/>
                <w:lang w:val="es-PE"/>
              </w:rPr>
            </w:r>
          </w:p>
        </w:tc>
        <w:tc>
          <w:tcPr>
            <w:tcW w:w="1633"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Total</w:t>
            </w:r>
          </w:p>
        </w:tc>
        <w:tc>
          <w:tcPr>
            <w:tcW w:w="81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1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1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18"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1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17"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56"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spacing w:before="0" w:after="160"/>
              <w:rPr>
                <w:lang w:val="es-PE"/>
              </w:rPr>
            </w:pPr>
            <w:r>
              <w:rPr>
                <w:color w:val="FFFFFF"/>
                <w:sz w:val="18"/>
                <w:szCs w:val="18"/>
                <w:lang w:val="es-PE"/>
              </w:rPr>
              <w:t>100%</w:t>
            </w:r>
          </w:p>
        </w:tc>
        <w:tc>
          <w:tcPr>
            <w:tcW w:w="764"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spacing w:before="0" w:after="160"/>
              <w:rPr>
                <w:lang w:val="es-PE"/>
              </w:rPr>
            </w:pPr>
            <w:r>
              <w:rPr>
                <w:color w:val="FFFFFF"/>
                <w:sz w:val="18"/>
                <w:szCs w:val="18"/>
                <w:lang w:val="es-PE"/>
              </w:rPr>
              <w:t>-23%</w:t>
            </w:r>
          </w:p>
        </w:tc>
        <w:tc>
          <w:tcPr>
            <w:tcW w:w="815"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spacing w:before="0" w:after="160"/>
              <w:rPr>
                <w:lang w:val="es-PE"/>
              </w:rPr>
            </w:pPr>
            <w:r>
              <w:rPr>
                <w:color w:val="FFFFFF"/>
                <w:sz w:val="18"/>
                <w:szCs w:val="18"/>
                <w:lang w:val="es-PE"/>
              </w:rPr>
              <w:t>15%</w:t>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tabs>
          <w:tab w:val="clear" w:pos="720"/>
          <w:tab w:val="left" w:pos="471" w:leader="none"/>
        </w:tabs>
        <w:rPr>
          <w:lang w:val="es-PE"/>
        </w:rPr>
      </w:pPr>
      <w:r>
        <w:rPr>
          <w:lang w:val="es-PE"/>
        </w:rPr>
      </w:r>
    </w:p>
    <w:p>
      <w:pPr>
        <w:pStyle w:val="Heading1"/>
        <w:tabs>
          <w:tab w:val="clear" w:pos="720"/>
          <w:tab w:val="left" w:pos="471" w:leader="none"/>
        </w:tabs>
        <w:ind w:hanging="0" w:left="0"/>
        <w:jc w:val="both"/>
        <w:rPr>
          <w:lang w:val="es-PE"/>
        </w:rPr>
      </w:pPr>
      <w:r>
        <w:rPr>
          <w:sz w:val="18"/>
          <w:szCs w:val="18"/>
          <w:lang w:val="es-PE"/>
        </w:rPr>
        <w:tab/>
        <w:tab/>
        <w:t>4.6.2 Principales Empresas Peruanas Exportadoras al mercado YYYY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708"/>
        <w:jc w:val="both"/>
        <w:rPr>
          <w:lang w:val="es-PE"/>
        </w:rPr>
      </w:pPr>
      <w:bookmarkStart w:id="7" w:name="_heading=h.1vjik37fx5lk"/>
      <w:bookmarkEnd w:id="7"/>
      <w:r>
        <w:rPr>
          <w:b w:val="false"/>
          <w:sz w:val="18"/>
          <w:szCs w:val="18"/>
          <w:lang w:val="es-PE"/>
        </w:rPr>
        <w:tab/>
        <w:t xml:space="preserve">En esta sección se deberá identificar y analizar cuáles son las principales empresas peruanas exportadoras al mercado en estudio. Se recomienda analizar los últimos 5 años del valor importado, en la cuál se incluirá la participación, la variación anual y la tasa de crecimiento promedio. Así como las variedades, tipos,  </w:t>
        <w:tab/>
        <w:t>presentaciones de productos que se exportan, y las estrategias de las empresas para tener mayor presencia en el mercado.</w:t>
      </w:r>
    </w:p>
    <w:p>
      <w:pPr>
        <w:pStyle w:val="Heading1"/>
        <w:tabs>
          <w:tab w:val="clear" w:pos="720"/>
          <w:tab w:val="left" w:pos="471" w:leader="none"/>
        </w:tabs>
        <w:ind w:hanging="0" w:left="708"/>
        <w:jc w:val="center"/>
        <w:rPr>
          <w:b w:val="false"/>
          <w:sz w:val="18"/>
          <w:szCs w:val="18"/>
          <w:lang w:val="es-PE"/>
        </w:rPr>
      </w:pPr>
      <w:r>
        <w:rPr>
          <w:b w:val="false"/>
          <w:sz w:val="18"/>
          <w:szCs w:val="18"/>
          <w:lang w:val="es-PE"/>
        </w:rPr>
      </w:r>
    </w:p>
    <w:p>
      <w:pPr>
        <w:pStyle w:val="Normal"/>
        <w:spacing w:before="0" w:after="0"/>
        <w:ind w:left="708"/>
        <w:jc w:val="both"/>
        <w:rPr>
          <w:lang w:val="es-PE"/>
        </w:rPr>
      </w:pPr>
      <w:r>
        <w:rPr>
          <w:sz w:val="18"/>
          <w:szCs w:val="18"/>
          <w:lang w:val="es-PE"/>
        </w:rPr>
        <w:t>En la primera fila del cuadro debe registrarse el total exportado, a partir de la segunda fila deben registrarse las empresas en forma descendente, según la participación del último año.</w:t>
      </w:r>
      <w:r>
        <w:rPr>
          <w:lang w:val="es-PE"/>
        </w:rPr>
        <w:t xml:space="preserve"> </w:t>
      </w:r>
    </w:p>
    <w:p>
      <w:pPr>
        <w:pStyle w:val="Normal"/>
        <w:spacing w:before="0" w:after="0"/>
        <w:ind w:left="708"/>
        <w:jc w:val="both"/>
        <w:rPr>
          <w:sz w:val="18"/>
          <w:szCs w:val="18"/>
          <w:lang w:val="es-PE"/>
        </w:rPr>
      </w:pPr>
      <w:r>
        <w:rPr>
          <w:sz w:val="18"/>
          <w:szCs w:val="18"/>
          <w:lang w:val="es-PE"/>
        </w:rPr>
      </w:r>
    </w:p>
    <w:p>
      <w:pPr>
        <w:pStyle w:val="Normal"/>
        <w:spacing w:before="0" w:after="0"/>
        <w:ind w:left="708"/>
        <w:jc w:val="both"/>
        <w:rPr>
          <w:lang w:val="es-PE"/>
        </w:rPr>
      </w:pPr>
      <w:r>
        <w:rPr>
          <w:sz w:val="18"/>
          <w:szCs w:val="18"/>
          <w:lang w:val="es-PE"/>
        </w:rPr>
        <w:t>En caso que la empresa tenga más de una región de donde proceden sus productos, se deberá registrar la región principal con mayor participación del último año. En las columnas de los últimos 05 años deberán registrarse el valor total exportado de la empresa al mercado objetivo.</w:t>
      </w:r>
    </w:p>
    <w:p>
      <w:pPr>
        <w:pStyle w:val="Normal"/>
        <w:spacing w:before="0" w:after="0"/>
        <w:jc w:val="both"/>
        <w:rPr>
          <w:lang w:val="es-PE"/>
        </w:rPr>
      </w:pPr>
      <w:r>
        <w:rPr>
          <w:lang w:val="es-PE"/>
        </w:rPr>
      </w:r>
    </w:p>
    <w:p>
      <w:pPr>
        <w:pStyle w:val="Normal"/>
        <w:spacing w:lineRule="auto" w:line="240" w:before="0" w:after="0"/>
        <w:jc w:val="center"/>
        <w:rPr>
          <w:lang w:val="es-PE"/>
        </w:rPr>
      </w:pPr>
      <w:r>
        <w:rPr>
          <w:sz w:val="18"/>
          <w:szCs w:val="18"/>
          <w:lang w:val="es-PE"/>
        </w:rPr>
        <w:t>Cuadro N° 4.6.2</w:t>
      </w:r>
    </w:p>
    <w:p>
      <w:pPr>
        <w:pStyle w:val="Normal"/>
        <w:spacing w:before="0" w:after="0"/>
        <w:ind w:left="708"/>
        <w:jc w:val="center"/>
        <w:rPr>
          <w:lang w:val="es-PE"/>
        </w:rPr>
      </w:pPr>
      <w:r>
        <w:rPr>
          <w:b/>
          <w:sz w:val="18"/>
          <w:szCs w:val="18"/>
          <w:lang w:val="es-PE"/>
        </w:rPr>
        <w:t>PERÚ: PRINCIPALES EMPRESAS EXPORTADORAS QUE COMPITEN EN EL MERCADO LOCAL, 2017- 2021.</w:t>
      </w:r>
    </w:p>
    <w:p>
      <w:pPr>
        <w:pStyle w:val="Normal"/>
        <w:spacing w:before="0" w:after="0"/>
        <w:jc w:val="center"/>
        <w:rPr>
          <w:lang w:val="es-PE"/>
        </w:rPr>
      </w:pPr>
      <w:r>
        <w:rPr>
          <w:sz w:val="18"/>
          <w:szCs w:val="18"/>
          <w:lang w:val="es-PE"/>
        </w:rPr>
        <w:t>(Valor FOB USD)</w:t>
      </w:r>
    </w:p>
    <w:tbl>
      <w:tblPr>
        <w:tblStyle w:val="aff6"/>
        <w:tblW w:w="9438"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460"/>
        <w:gridCol w:w="1634"/>
        <w:gridCol w:w="814"/>
        <w:gridCol w:w="817"/>
        <w:gridCol w:w="815"/>
        <w:gridCol w:w="817"/>
        <w:gridCol w:w="817"/>
        <w:gridCol w:w="815"/>
        <w:gridCol w:w="817"/>
        <w:gridCol w:w="815"/>
        <w:gridCol w:w="815"/>
      </w:tblGrid>
      <w:tr>
        <w:trPr>
          <w:trHeight w:val="462" w:hRule="atLeast"/>
        </w:trPr>
        <w:tc>
          <w:tcPr>
            <w:tcW w:w="460" w:type="dxa"/>
            <w:tcBorders>
              <w:top w:val="single" w:sz="4" w:space="0" w:color="000000"/>
              <w:left w:val="single" w:sz="4" w:space="0" w:color="000000"/>
              <w:bottom w:val="single" w:sz="4" w:space="0" w:color="000000"/>
              <w:right w:val="single" w:sz="4" w:space="0" w:color="000000"/>
            </w:tcBorders>
            <w:shd w:color="auto" w:fill="808080" w:val="clear"/>
          </w:tcPr>
          <w:p>
            <w:pPr>
              <w:pStyle w:val="Normal"/>
              <w:rPr>
                <w:lang w:val="es-PE"/>
              </w:rPr>
            </w:pPr>
            <w:r>
              <w:rPr>
                <w:b/>
                <w:color w:val="FFFFFF"/>
                <w:sz w:val="20"/>
                <w:szCs w:val="20"/>
                <w:lang w:val="es-PE"/>
              </w:rPr>
              <w:t>N°</w:t>
            </w:r>
          </w:p>
          <w:p>
            <w:pPr>
              <w:pStyle w:val="Normal"/>
              <w:spacing w:before="0" w:after="160"/>
              <w:rPr>
                <w:b/>
                <w:color w:val="FFFFFF"/>
                <w:sz w:val="20"/>
                <w:szCs w:val="20"/>
                <w:lang w:val="es-PE"/>
              </w:rPr>
            </w:pPr>
            <w:r>
              <w:rPr>
                <w:b/>
                <w:color w:val="FFFFFF"/>
                <w:sz w:val="20"/>
                <w:szCs w:val="20"/>
                <w:lang w:val="es-PE"/>
              </w:rPr>
            </w:r>
          </w:p>
        </w:tc>
        <w:tc>
          <w:tcPr>
            <w:tcW w:w="163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Empresas</w:t>
            </w:r>
          </w:p>
        </w:tc>
        <w:tc>
          <w:tcPr>
            <w:tcW w:w="814"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 xml:space="preserve">Región (*) </w:t>
            </w:r>
          </w:p>
        </w:tc>
        <w:tc>
          <w:tcPr>
            <w:tcW w:w="817"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2017</w:t>
            </w:r>
          </w:p>
        </w:tc>
        <w:tc>
          <w:tcPr>
            <w:tcW w:w="81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2018</w:t>
            </w:r>
          </w:p>
        </w:tc>
        <w:tc>
          <w:tcPr>
            <w:tcW w:w="817"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2019</w:t>
            </w:r>
          </w:p>
        </w:tc>
        <w:tc>
          <w:tcPr>
            <w:tcW w:w="817"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2020</w:t>
            </w:r>
          </w:p>
        </w:tc>
        <w:tc>
          <w:tcPr>
            <w:tcW w:w="815"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lang w:val="es-PE"/>
              </w:rPr>
            </w:pPr>
            <w:r>
              <w:rPr>
                <w:b/>
                <w:color w:val="FFFFFF"/>
                <w:sz w:val="20"/>
                <w:szCs w:val="20"/>
                <w:lang w:val="es-PE"/>
              </w:rPr>
              <w:t>2021</w:t>
            </w:r>
          </w:p>
        </w:tc>
        <w:tc>
          <w:tcPr>
            <w:tcW w:w="817"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Part(%)</w:t>
            </w:r>
          </w:p>
          <w:p>
            <w:pPr>
              <w:pStyle w:val="Normal"/>
              <w:spacing w:before="0" w:after="160"/>
              <w:rPr>
                <w:lang w:val="es-PE"/>
              </w:rPr>
            </w:pPr>
            <w:r>
              <w:rPr>
                <w:b/>
                <w:color w:val="FFFFFF"/>
                <w:sz w:val="20"/>
                <w:szCs w:val="20"/>
                <w:lang w:val="es-PE"/>
              </w:rPr>
              <w:t>2021</w:t>
            </w:r>
          </w:p>
        </w:tc>
        <w:tc>
          <w:tcPr>
            <w:tcW w:w="815"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Var(%)</w:t>
            </w:r>
          </w:p>
          <w:p>
            <w:pPr>
              <w:pStyle w:val="Normal"/>
              <w:spacing w:before="0" w:after="160"/>
              <w:rPr>
                <w:lang w:val="es-PE"/>
              </w:rPr>
            </w:pPr>
            <w:r>
              <w:rPr>
                <w:b/>
                <w:color w:val="FFFFFF"/>
                <w:sz w:val="20"/>
                <w:szCs w:val="20"/>
                <w:lang w:val="es-PE"/>
              </w:rPr>
              <w:t>21/20</w:t>
            </w:r>
          </w:p>
        </w:tc>
        <w:tc>
          <w:tcPr>
            <w:tcW w:w="815" w:type="dxa"/>
            <w:tcBorders>
              <w:top w:val="single" w:sz="4" w:space="0" w:color="000000"/>
              <w:left w:val="single" w:sz="4" w:space="0" w:color="000000"/>
              <w:bottom w:val="single" w:sz="4" w:space="0" w:color="000000"/>
              <w:right w:val="single" w:sz="4" w:space="0" w:color="000000"/>
            </w:tcBorders>
            <w:shd w:color="auto" w:fill="1F3864" w:val="clear"/>
          </w:tcPr>
          <w:p>
            <w:pPr>
              <w:pStyle w:val="Normal"/>
              <w:rPr>
                <w:lang w:val="es-PE"/>
              </w:rPr>
            </w:pPr>
            <w:r>
              <w:rPr>
                <w:b/>
                <w:color w:val="FFFFFF"/>
                <w:sz w:val="20"/>
                <w:szCs w:val="20"/>
                <w:lang w:val="es-PE"/>
              </w:rPr>
              <w:t>TCP (%)</w:t>
            </w:r>
          </w:p>
          <w:p>
            <w:pPr>
              <w:pStyle w:val="Normal"/>
              <w:spacing w:before="0" w:after="160"/>
              <w:rPr>
                <w:lang w:val="es-PE"/>
              </w:rPr>
            </w:pPr>
            <w:r>
              <w:rPr>
                <w:b/>
                <w:color w:val="FFFFFF"/>
                <w:sz w:val="20"/>
                <w:szCs w:val="20"/>
                <w:lang w:val="es-PE"/>
              </w:rPr>
              <w:t>21/17</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w:t>
            </w:r>
          </w:p>
        </w:tc>
        <w:tc>
          <w:tcPr>
            <w:tcW w:w="16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xxxxxxxxx</w:t>
            </w:r>
          </w:p>
        </w:tc>
        <w:tc>
          <w:tcPr>
            <w:tcW w:w="81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xxxxx</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20.0%</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200.0%</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-2.6%</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2</w:t>
            </w:r>
          </w:p>
        </w:tc>
        <w:tc>
          <w:tcPr>
            <w:tcW w:w="16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xxxxxxxxx</w:t>
            </w:r>
          </w:p>
        </w:tc>
        <w:tc>
          <w:tcPr>
            <w:tcW w:w="81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xxxx</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30.7%</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66.7%</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-4.5%</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w:t>
            </w:r>
          </w:p>
        </w:tc>
        <w:tc>
          <w:tcPr>
            <w:tcW w:w="163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xxxxxxxxx</w:t>
            </w:r>
          </w:p>
        </w:tc>
        <w:tc>
          <w:tcPr>
            <w:tcW w:w="81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xxx</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20.5%</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50.0%</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-9.6%</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10</w:t>
            </w:r>
          </w:p>
        </w:tc>
        <w:tc>
          <w:tcPr>
            <w:tcW w:w="163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xxxxxxxxx</w:t>
            </w:r>
          </w:p>
        </w:tc>
        <w:tc>
          <w:tcPr>
            <w:tcW w:w="81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xxx</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33.3%</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33.3%</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15.5%</w:t>
            </w:r>
          </w:p>
        </w:tc>
      </w:tr>
      <w:tr>
        <w:trPr>
          <w:trHeight w:val="209" w:hRule="atLeast"/>
        </w:trPr>
        <w:tc>
          <w:tcPr>
            <w:tcW w:w="4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00"/>
                <w:sz w:val="18"/>
                <w:szCs w:val="18"/>
                <w:lang w:val="es-PE"/>
              </w:rPr>
              <w:t> </w:t>
            </w:r>
          </w:p>
        </w:tc>
        <w:tc>
          <w:tcPr>
            <w:tcW w:w="163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Resto</w:t>
            </w:r>
          </w:p>
        </w:tc>
        <w:tc>
          <w:tcPr>
            <w:tcW w:w="814"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sz w:val="18"/>
                <w:szCs w:val="18"/>
                <w:lang w:val="es-PE"/>
              </w:rPr>
              <w:t>xxxx</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s-PE"/>
              </w:rPr>
            </w:pPr>
            <w:r>
              <w:rPr>
                <w:color w:val="000000"/>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1.7%</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-86.7%</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lang w:val="es-PE"/>
              </w:rPr>
            </w:pPr>
            <w:r>
              <w:rPr>
                <w:color w:val="0000FF"/>
                <w:sz w:val="18"/>
                <w:szCs w:val="18"/>
                <w:lang w:val="es-PE"/>
              </w:rPr>
              <w:t>-83.2%</w:t>
            </w:r>
          </w:p>
        </w:tc>
      </w:tr>
      <w:tr>
        <w:trPr>
          <w:trHeight w:val="254" w:hRule="atLeast"/>
        </w:trPr>
        <w:tc>
          <w:tcPr>
            <w:tcW w:w="460" w:type="dxa"/>
            <w:tcBorders>
              <w:top w:val="single" w:sz="4" w:space="0" w:color="000000"/>
              <w:left w:val="single" w:sz="4" w:space="0" w:color="000000"/>
              <w:bottom w:val="single" w:sz="4" w:space="0" w:color="000000"/>
              <w:right w:val="single" w:sz="4" w:space="0" w:color="000000"/>
            </w:tcBorders>
            <w:shd w:color="auto" w:fill="808080" w:val="clear"/>
          </w:tcPr>
          <w:p>
            <w:pPr>
              <w:pStyle w:val="Normal"/>
              <w:spacing w:before="0" w:after="160"/>
              <w:rPr>
                <w:color w:val="FFFFFF"/>
                <w:lang w:val="es-PE"/>
              </w:rPr>
            </w:pPr>
            <w:r>
              <w:rPr>
                <w:color w:val="FFFFFF"/>
                <w:lang w:val="es-PE"/>
              </w:rPr>
            </w:r>
          </w:p>
        </w:tc>
        <w:tc>
          <w:tcPr>
            <w:tcW w:w="1634"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Total</w:t>
            </w:r>
          </w:p>
        </w:tc>
        <w:tc>
          <w:tcPr>
            <w:tcW w:w="814"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color w:val="FFFFFF"/>
                <w:sz w:val="18"/>
                <w:szCs w:val="18"/>
                <w:lang w:val="es-PE"/>
              </w:rPr>
            </w:pPr>
            <w:r>
              <w:rPr>
                <w:color w:val="FFFFFF"/>
                <w:sz w:val="18"/>
                <w:szCs w:val="18"/>
                <w:lang w:val="es-PE"/>
              </w:rPr>
            </w:r>
          </w:p>
        </w:tc>
        <w:tc>
          <w:tcPr>
            <w:tcW w:w="817"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1.5</w:t>
            </w:r>
          </w:p>
        </w:tc>
        <w:tc>
          <w:tcPr>
            <w:tcW w:w="81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spacing w:before="0" w:after="160"/>
              <w:rPr>
                <w:lang w:val="es-PE"/>
              </w:rPr>
            </w:pPr>
            <w:r>
              <w:rPr>
                <w:color w:val="FFFFFF"/>
                <w:sz w:val="18"/>
                <w:szCs w:val="18"/>
                <w:lang w:val="es-PE"/>
              </w:rPr>
              <w:t>1.5</w:t>
            </w:r>
          </w:p>
        </w:tc>
        <w:tc>
          <w:tcPr>
            <w:tcW w:w="817"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spacing w:before="0" w:after="160"/>
              <w:rPr>
                <w:lang w:val="es-PE"/>
              </w:rPr>
            </w:pPr>
            <w:r>
              <w:rPr>
                <w:color w:val="FFFFFF"/>
                <w:sz w:val="18"/>
                <w:szCs w:val="18"/>
                <w:lang w:val="es-PE"/>
              </w:rPr>
              <w:t>100%</w:t>
            </w:r>
          </w:p>
        </w:tc>
        <w:tc>
          <w:tcPr>
            <w:tcW w:w="815"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spacing w:before="0" w:after="160"/>
              <w:rPr>
                <w:lang w:val="es-PE"/>
              </w:rPr>
            </w:pPr>
            <w:r>
              <w:rPr>
                <w:color w:val="FFFFFF"/>
                <w:sz w:val="18"/>
                <w:szCs w:val="18"/>
                <w:lang w:val="es-PE"/>
              </w:rPr>
              <w:t>-23%</w:t>
            </w:r>
          </w:p>
        </w:tc>
        <w:tc>
          <w:tcPr>
            <w:tcW w:w="815"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spacing w:before="0" w:after="160"/>
              <w:rPr>
                <w:lang w:val="es-PE"/>
              </w:rPr>
            </w:pPr>
            <w:r>
              <w:rPr>
                <w:color w:val="FFFFFF"/>
                <w:sz w:val="18"/>
                <w:szCs w:val="18"/>
                <w:lang w:val="es-PE"/>
              </w:rPr>
              <w:t>15%</w:t>
            </w:r>
          </w:p>
        </w:tc>
      </w:tr>
    </w:tbl>
    <w:p>
      <w:pPr>
        <w:pStyle w:val="Normal"/>
        <w:spacing w:before="0" w:after="0"/>
        <w:rPr>
          <w:lang w:val="es-PE"/>
        </w:rPr>
      </w:pPr>
      <w:r>
        <w:rPr>
          <w:sz w:val="16"/>
          <w:szCs w:val="16"/>
          <w:lang w:val="es-PE"/>
        </w:rPr>
        <w:t xml:space="preserve">Fuente: xxxxx.  </w:t>
      </w:r>
    </w:p>
    <w:p>
      <w:pPr>
        <w:pStyle w:val="Normal"/>
        <w:spacing w:before="0" w:after="0"/>
        <w:rPr>
          <w:lang w:val="es-PE"/>
        </w:rPr>
      </w:pPr>
      <w:r>
        <w:rPr>
          <w:sz w:val="16"/>
          <w:szCs w:val="16"/>
          <w:lang w:val="es-PE"/>
        </w:rPr>
        <w:t>Elaboración: xxxxxxxxx</w:t>
      </w:r>
    </w:p>
    <w:p>
      <w:pPr>
        <w:pStyle w:val="Normal"/>
        <w:spacing w:before="0" w:after="0"/>
        <w:rPr>
          <w:lang w:val="es-PE"/>
        </w:rPr>
      </w:pPr>
      <w:r>
        <w:rPr>
          <w:sz w:val="16"/>
          <w:szCs w:val="16"/>
          <w:lang w:val="es-PE"/>
        </w:rPr>
        <w:t>(*) Región de procedencia de producto, no registrar el domicilio fiscal.</w:t>
      </w:r>
    </w:p>
    <w:p>
      <w:pPr>
        <w:pStyle w:val="Heading1"/>
        <w:tabs>
          <w:tab w:val="clear" w:pos="720"/>
          <w:tab w:val="left" w:pos="471" w:leader="none"/>
        </w:tabs>
        <w:ind w:hanging="0" w:left="0"/>
        <w:jc w:val="both"/>
        <w:rPr>
          <w:b w:val="false"/>
          <w:sz w:val="18"/>
          <w:szCs w:val="18"/>
          <w:lang w:val="es-PE"/>
        </w:rPr>
      </w:pPr>
      <w:r>
        <w:rPr>
          <w:b w:val="false"/>
          <w:sz w:val="18"/>
          <w:szCs w:val="18"/>
          <w:lang w:val="es-PE"/>
        </w:rPr>
      </w:r>
    </w:p>
    <w:p>
      <w:pPr>
        <w:pStyle w:val="Normal"/>
        <w:rPr>
          <w:sz w:val="18"/>
          <w:szCs w:val="18"/>
          <w:lang w:val="es-PE"/>
        </w:rPr>
      </w:pPr>
      <w:r>
        <w:rPr>
          <w:sz w:val="18"/>
          <w:szCs w:val="18"/>
          <w:lang w:val="es-PE"/>
        </w:rPr>
      </w:r>
      <w:r>
        <w:br w:type="page"/>
      </w:r>
    </w:p>
    <w:p>
      <w:pPr>
        <w:pStyle w:val="Heading1"/>
        <w:tabs>
          <w:tab w:val="clear" w:pos="720"/>
          <w:tab w:val="left" w:pos="471" w:leader="none"/>
        </w:tabs>
        <w:spacing w:before="0" w:after="0"/>
        <w:ind w:hanging="0" w:left="0"/>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V. Análisis de la Demanda</w:t>
      </w:r>
    </w:p>
    <w:p>
      <w:pPr>
        <w:pStyle w:val="Heading1"/>
        <w:tabs>
          <w:tab w:val="clear" w:pos="720"/>
          <w:tab w:val="left" w:pos="471" w:leader="none"/>
        </w:tabs>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5.1 Perfil del Consumidor (máximo 1 página)</w:t>
      </w:r>
    </w:p>
    <w:p>
      <w:pPr>
        <w:pStyle w:val="Normal"/>
        <w:tabs>
          <w:tab w:val="clear" w:pos="720"/>
          <w:tab w:val="left" w:pos="1276" w:leader="none"/>
        </w:tabs>
        <w:spacing w:lineRule="auto" w:line="240" w:before="0" w:after="0"/>
        <w:ind w:left="470"/>
        <w:jc w:val="both"/>
        <w:rPr>
          <w:lang w:val="es-PE"/>
        </w:rPr>
      </w:pPr>
      <w:r>
        <w:rPr>
          <w:lang w:val="es-PE"/>
        </w:rPr>
      </w:r>
    </w:p>
    <w:p>
      <w:pPr>
        <w:pStyle w:val="Normal"/>
        <w:tabs>
          <w:tab w:val="clear" w:pos="720"/>
          <w:tab w:val="left" w:pos="1276" w:leader="none"/>
        </w:tabs>
        <w:spacing w:lineRule="auto" w:line="240"/>
        <w:ind w:left="470"/>
        <w:jc w:val="both"/>
        <w:rPr>
          <w:lang w:val="es-PE"/>
        </w:rPr>
      </w:pPr>
      <w:r>
        <w:rPr>
          <w:sz w:val="18"/>
          <w:szCs w:val="18"/>
          <w:lang w:val="es-PE"/>
        </w:rPr>
        <w:t>Se deberá incluir información sobre las principales características del consumidor, como por ejemplo: rango de edad, sexo, nivel socioeconómico, estilos de vida y principal zona de residencia.</w:t>
      </w:r>
    </w:p>
    <w:p>
      <w:pPr>
        <w:pStyle w:val="Normal"/>
        <w:widowControl w:val="false"/>
        <w:pBdr/>
        <w:spacing w:lineRule="auto" w:line="240" w:before="0" w:after="0"/>
        <w:ind w:left="470"/>
        <w:jc w:val="both"/>
        <w:rPr>
          <w:lang w:val="es-PE"/>
        </w:rPr>
      </w:pPr>
      <w:r>
        <w:rPr>
          <w:color w:val="000000"/>
          <w:sz w:val="18"/>
          <w:szCs w:val="18"/>
          <w:lang w:val="es-PE"/>
        </w:rPr>
        <w:t>Asimismo, deberá describir los hábitos de compra para los productos, incluyendo sus preferencias, lugares donde frecuenta comprar estos productos, frecuencia con la que adquiere los productos, principales atributos que valora para realizar una compra, entre otros.</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5.2 Análisis de Tendencias (máximo 1 página)</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Normal"/>
        <w:widowControl w:val="false"/>
        <w:pBdr/>
        <w:tabs>
          <w:tab w:val="clear" w:pos="720"/>
          <w:tab w:val="left" w:pos="1276" w:leader="none"/>
        </w:tabs>
        <w:spacing w:lineRule="auto" w:line="240" w:before="0" w:after="0"/>
        <w:ind w:left="470"/>
        <w:jc w:val="both"/>
        <w:rPr>
          <w:lang w:val="es-PE"/>
        </w:rPr>
      </w:pPr>
      <w:r>
        <w:rPr>
          <w:color w:val="000000"/>
          <w:sz w:val="18"/>
          <w:szCs w:val="18"/>
          <w:lang w:val="es-PE"/>
        </w:rPr>
        <w:t xml:space="preserve">Se deberá proporcionar información sobre las nuevas preferencias o requerimientos del consumidor, </w:t>
      </w:r>
      <w:r>
        <w:rPr>
          <w:sz w:val="18"/>
          <w:szCs w:val="18"/>
          <w:lang w:val="es-PE"/>
        </w:rPr>
        <w:t>así</w:t>
      </w:r>
      <w:r>
        <w:rPr>
          <w:color w:val="000000"/>
          <w:sz w:val="18"/>
          <w:szCs w:val="18"/>
          <w:lang w:val="es-PE"/>
        </w:rPr>
        <w:t xml:space="preserve"> como un </w:t>
      </w:r>
      <w:r>
        <w:rPr>
          <w:sz w:val="18"/>
          <w:szCs w:val="18"/>
          <w:lang w:val="es-PE"/>
        </w:rPr>
        <w:t>análisis</w:t>
      </w:r>
      <w:r>
        <w:rPr>
          <w:color w:val="000000"/>
          <w:sz w:val="18"/>
          <w:szCs w:val="18"/>
          <w:lang w:val="es-PE"/>
        </w:rPr>
        <w:t xml:space="preserve"> de </w:t>
      </w:r>
      <w:r>
        <w:rPr>
          <w:sz w:val="18"/>
          <w:szCs w:val="18"/>
          <w:lang w:val="es-PE"/>
        </w:rPr>
        <w:t>los nuevos productos que se lanzan en el mercado</w:t>
      </w:r>
      <w:r>
        <w:rPr>
          <w:color w:val="000000"/>
          <w:sz w:val="18"/>
          <w:szCs w:val="18"/>
          <w:lang w:val="es-PE"/>
        </w:rPr>
        <w:t>.</w:t>
      </w:r>
    </w:p>
    <w:p>
      <w:pPr>
        <w:pStyle w:val="Heading1"/>
        <w:tabs>
          <w:tab w:val="clear" w:pos="720"/>
          <w:tab w:val="left" w:pos="471" w:leader="none"/>
        </w:tabs>
        <w:ind w:firstLine="112" w:left="828"/>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5.3 Variedades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425"/>
        <w:jc w:val="both"/>
        <w:rPr>
          <w:lang w:val="es-PE"/>
        </w:rPr>
      </w:pPr>
      <w:r>
        <w:rPr>
          <w:b w:val="false"/>
          <w:sz w:val="18"/>
          <w:szCs w:val="18"/>
          <w:lang w:val="es-PE"/>
        </w:rPr>
        <w:t>Se deberá incluir información sobre las variedades y/o tipos productos en el mercado destino. Es importante incluir fotos de cada una de las variedades con la finalidad de brindar información visual.</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5.4 Presentaciones y Precios al consumidor final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b w:val="false"/>
          <w:sz w:val="18"/>
          <w:szCs w:val="18"/>
          <w:lang w:val="es-PE"/>
        </w:rPr>
        <w:tab/>
        <w:t xml:space="preserve">Se deberá incluir información de los precios en el mercado de destino, diferenciando en la medida de lo </w:t>
        <w:tab/>
        <w:t xml:space="preserve">posible, según presentación, marca, volumen, origen, fecha de lanzamiento y otros atributos relevantes del </w:t>
        <w:tab/>
        <w:t xml:space="preserve">producto.Es importante incluir fotos de cada uno de los productos con la finalidad de brindar información </w:t>
        <w:tab/>
        <w:t>visual.</w:t>
      </w:r>
    </w:p>
    <w:p>
      <w:pPr>
        <w:pStyle w:val="Heading1"/>
        <w:tabs>
          <w:tab w:val="clear" w:pos="720"/>
          <w:tab w:val="left" w:pos="471" w:leader="none"/>
        </w:tabs>
        <w:ind w:hanging="0" w:left="0"/>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b w:val="false"/>
          <w:sz w:val="18"/>
          <w:szCs w:val="18"/>
          <w:lang w:val="es-PE"/>
        </w:rPr>
      </w:pPr>
      <w:r>
        <w:rPr>
          <w:b w:val="false"/>
          <w:sz w:val="18"/>
          <w:szCs w:val="18"/>
          <w:lang w:val="es-PE"/>
        </w:rPr>
      </w:r>
    </w:p>
    <w:p>
      <w:pPr>
        <w:pStyle w:val="Normal"/>
        <w:tabs>
          <w:tab w:val="clear" w:pos="720"/>
          <w:tab w:val="left" w:pos="471" w:leader="none"/>
        </w:tabs>
        <w:jc w:val="center"/>
        <w:rPr>
          <w:lang w:val="es-PE"/>
        </w:rPr>
      </w:pPr>
      <w:r>
        <w:rPr>
          <w:sz w:val="18"/>
          <w:szCs w:val="18"/>
          <w:lang w:val="es-PE"/>
        </w:rPr>
        <w:t>Cuadro N° 5.4.1</w:t>
      </w:r>
    </w:p>
    <w:tbl>
      <w:tblPr>
        <w:tblStyle w:val="aff7"/>
        <w:tblW w:w="8503"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3964"/>
        <w:gridCol w:w="2270"/>
        <w:gridCol w:w="2269"/>
      </w:tblGrid>
      <w:tr>
        <w:trPr>
          <w:trHeight w:val="420" w:hRule="atLeast"/>
        </w:trPr>
        <w:tc>
          <w:tcPr>
            <w:tcW w:w="3964"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jc w:val="center"/>
              <w:rPr>
                <w:lang w:val="es-PE"/>
              </w:rPr>
            </w:pPr>
            <w:r>
              <w:rPr>
                <w:b/>
                <w:sz w:val="18"/>
                <w:szCs w:val="18"/>
                <w:lang w:val="es-PE"/>
              </w:rPr>
              <w:t xml:space="preserve">FOTO DE REFERENCIA </w:t>
            </w:r>
          </w:p>
        </w:tc>
        <w:tc>
          <w:tcPr>
            <w:tcW w:w="4539" w:type="dxa"/>
            <w:gridSpan w:val="2"/>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jc w:val="center"/>
              <w:rPr>
                <w:lang w:val="es-PE"/>
              </w:rPr>
            </w:pPr>
            <w:r>
              <w:rPr>
                <w:b/>
                <w:sz w:val="18"/>
                <w:szCs w:val="18"/>
                <w:lang w:val="es-PE"/>
              </w:rPr>
              <w:t>INFORMACIÓN RELEVANTE DEL PRODUCTO</w:t>
            </w:r>
          </w:p>
        </w:tc>
      </w:tr>
      <w:tr>
        <w:trPr>
          <w:trHeight w:val="420" w:hRule="atLeast"/>
        </w:trPr>
        <w:tc>
          <w:tcPr>
            <w:tcW w:w="3964" w:type="dxa"/>
            <w:vMerge w:val="restart"/>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Nombre del Producto</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Mango orgánico seco</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Presentación</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Snack</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Marca</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Kamnan Sarew</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Precio</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USD 3.26</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Peso Neto</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200 gramos.</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País de Fabricación</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Tailandia</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País de Distribución</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Corea del Sur</w:t>
            </w:r>
          </w:p>
        </w:tc>
      </w:tr>
      <w:tr>
        <w:trPr>
          <w:trHeight w:val="420" w:hRule="atLeast"/>
        </w:trPr>
        <w:tc>
          <w:tcPr>
            <w:tcW w:w="3964" w:type="dxa"/>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lineRule="auto" w:line="276" w:before="0" w:after="160"/>
              <w:rPr>
                <w:sz w:val="18"/>
                <w:szCs w:val="18"/>
                <w:lang w:val="es-PE"/>
              </w:rPr>
            </w:pPr>
            <w:r>
              <w:rPr>
                <w:sz w:val="18"/>
                <w:szCs w:val="18"/>
                <w:lang w:val="es-PE"/>
              </w:rPr>
            </w:r>
          </w:p>
        </w:tc>
        <w:tc>
          <w:tcPr>
            <w:tcW w:w="2270"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b/>
                <w:sz w:val="18"/>
                <w:szCs w:val="18"/>
                <w:lang w:val="es-PE"/>
              </w:rPr>
              <w:t>Fecha Lanzamiento</w:t>
            </w:r>
          </w:p>
        </w:tc>
        <w:tc>
          <w:tcPr>
            <w:tcW w:w="2269" w:type="dxa"/>
            <w:tcBorders>
              <w:top w:val="single" w:sz="8" w:space="0" w:color="000000"/>
              <w:left w:val="single" w:sz="8" w:space="0" w:color="000000"/>
              <w:bottom w:val="single" w:sz="8" w:space="0" w:color="000000"/>
              <w:right w:val="single" w:sz="8" w:space="0" w:color="000000"/>
            </w:tcBorders>
            <w:shd w:color="auto" w:fill="auto" w:val="clear"/>
          </w:tcPr>
          <w:p>
            <w:pPr>
              <w:pStyle w:val="Normal"/>
              <w:pBdr/>
              <w:spacing w:before="0" w:after="160"/>
              <w:rPr>
                <w:lang w:val="es-PE"/>
              </w:rPr>
            </w:pPr>
            <w:r>
              <w:rPr>
                <w:sz w:val="18"/>
                <w:szCs w:val="18"/>
                <w:lang w:val="es-PE"/>
              </w:rPr>
              <w:t>Enero 2020</w:t>
            </w:r>
          </w:p>
        </w:tc>
      </w:tr>
    </w:tbl>
    <w:p>
      <w:pPr>
        <w:pStyle w:val="Heading1"/>
        <w:tabs>
          <w:tab w:val="clear" w:pos="720"/>
          <w:tab w:val="left" w:pos="471" w:leader="none"/>
        </w:tabs>
        <w:ind w:hanging="0" w:left="0"/>
        <w:jc w:val="both"/>
        <w:rPr>
          <w:lang w:val="es-PE"/>
        </w:rPr>
      </w:pPr>
      <w:r>
        <w:rPr>
          <w:b w:val="false"/>
          <w:sz w:val="16"/>
          <w:szCs w:val="16"/>
          <w:lang w:val="es-PE"/>
        </w:rPr>
        <w:t xml:space="preserve">Fuente: Mintel GNPD </w:t>
      </w:r>
    </w:p>
    <w:p>
      <w:pPr>
        <w:pStyle w:val="Normal"/>
        <w:tabs>
          <w:tab w:val="clear" w:pos="720"/>
          <w:tab w:val="left" w:pos="471" w:leader="none"/>
        </w:tabs>
        <w:rPr>
          <w:lang w:val="es-PE"/>
        </w:rPr>
      </w:pPr>
      <w:r>
        <w:rPr>
          <w:lang w:val="es-PE"/>
        </w:rPr>
      </w:r>
    </w:p>
    <w:p>
      <w:pPr>
        <w:pStyle w:val="Normal"/>
        <w:tabs>
          <w:tab w:val="clear" w:pos="720"/>
          <w:tab w:val="left" w:pos="471" w:leader="none"/>
        </w:tabs>
        <w:rPr>
          <w:lang w:val="es-PE"/>
        </w:rPr>
      </w:pPr>
      <w:r>
        <w:rPr>
          <w:lang w:val="es-PE"/>
        </w:rPr>
      </w:r>
    </w:p>
    <w:p>
      <w:pPr>
        <w:pStyle w:val="Heading1"/>
        <w:tabs>
          <w:tab w:val="clear" w:pos="720"/>
          <w:tab w:val="left" w:pos="471" w:leader="none"/>
        </w:tabs>
        <w:ind w:hanging="0" w:left="0"/>
        <w:jc w:val="both"/>
        <w:rPr>
          <w:lang w:val="es-PE"/>
        </w:rPr>
      </w:pPr>
      <w:r>
        <w:rPr>
          <w:sz w:val="18"/>
          <w:szCs w:val="18"/>
          <w:lang w:val="es-PE"/>
        </w:rPr>
        <w:t>5.5 Percepción del Productos Peruano (máximo 1 página)</w:t>
      </w:r>
    </w:p>
    <w:p>
      <w:pPr>
        <w:pStyle w:val="Heading1"/>
        <w:tabs>
          <w:tab w:val="clear" w:pos="720"/>
          <w:tab w:val="left" w:pos="471" w:leader="none"/>
        </w:tabs>
        <w:ind w:hanging="0" w:left="470"/>
        <w:jc w:val="both"/>
        <w:rPr>
          <w:lang w:val="es-PE"/>
        </w:rPr>
      </w:pPr>
      <w:r>
        <w:rPr>
          <w:b w:val="false"/>
          <w:sz w:val="18"/>
          <w:szCs w:val="18"/>
          <w:lang w:val="es-PE"/>
        </w:rPr>
        <w:tab/>
      </w:r>
    </w:p>
    <w:p>
      <w:pPr>
        <w:pStyle w:val="Heading1"/>
        <w:tabs>
          <w:tab w:val="clear" w:pos="720"/>
          <w:tab w:val="left" w:pos="471" w:leader="none"/>
        </w:tabs>
        <w:ind w:hanging="0" w:left="470"/>
        <w:jc w:val="both"/>
        <w:rPr>
          <w:lang w:val="es-PE"/>
        </w:rPr>
      </w:pPr>
      <w:r>
        <w:rPr>
          <w:b w:val="false"/>
          <w:color w:val="FF0000"/>
          <w:sz w:val="18"/>
          <w:szCs w:val="18"/>
          <w:lang w:val="es-PE"/>
        </w:rPr>
        <w:tab/>
      </w:r>
      <w:r>
        <w:rPr>
          <w:b w:val="false"/>
          <w:sz w:val="18"/>
          <w:szCs w:val="18"/>
          <w:lang w:val="es-PE"/>
        </w:rPr>
        <w:t>Se deberá incluir información de la percepción que tienen consumidores y compradores internacionales sobre los productos peruanos. Es importante que la información provenga de fuentes primarias como entrevistas a consumidores o importadores, siendo el objetivo primordial, recoger las opiniones sobre el rango de precio, calidad, variedad y formas de presentación de los productos peruanos.</w:t>
      </w:r>
    </w:p>
    <w:p>
      <w:pPr>
        <w:pStyle w:val="Heading1"/>
        <w:tabs>
          <w:tab w:val="clear" w:pos="720"/>
          <w:tab w:val="left" w:pos="471" w:leader="none"/>
        </w:tabs>
        <w:jc w:val="both"/>
        <w:rPr>
          <w:b w:val="false"/>
          <w:sz w:val="18"/>
          <w:szCs w:val="18"/>
          <w:lang w:val="es-PE"/>
        </w:rPr>
      </w:pPr>
      <w:r>
        <w:rPr>
          <w:b w:val="false"/>
          <w:sz w:val="18"/>
          <w:szCs w:val="18"/>
          <w:lang w:val="es-PE"/>
        </w:rPr>
      </w:r>
    </w:p>
    <w:p>
      <w:pPr>
        <w:pStyle w:val="Heading1"/>
        <w:tabs>
          <w:tab w:val="clear" w:pos="720"/>
          <w:tab w:val="left" w:pos="471" w:leader="none"/>
        </w:tabs>
        <w:ind w:hanging="0" w:left="0"/>
        <w:jc w:val="both"/>
        <w:rPr>
          <w:lang w:val="es-PE"/>
        </w:rPr>
      </w:pPr>
      <w:r>
        <w:rPr>
          <w:sz w:val="18"/>
          <w:szCs w:val="18"/>
          <w:lang w:val="es-PE"/>
        </w:rPr>
        <w:t xml:space="preserve">VI. Requisitos de Acceso al Mercado </w:t>
      </w:r>
    </w:p>
    <w:p>
      <w:pPr>
        <w:pStyle w:val="Heading1"/>
        <w:tabs>
          <w:tab w:val="clear" w:pos="720"/>
          <w:tab w:val="left" w:pos="471" w:leader="none"/>
        </w:tabs>
        <w:jc w:val="both"/>
        <w:rPr>
          <w:sz w:val="18"/>
          <w:szCs w:val="18"/>
          <w:lang w:val="es-PE"/>
        </w:rPr>
      </w:pPr>
      <w:r>
        <w:rPr>
          <w:sz w:val="18"/>
          <w:szCs w:val="18"/>
          <w:lang w:val="es-PE"/>
        </w:rPr>
      </w:r>
    </w:p>
    <w:p>
      <w:pPr>
        <w:pStyle w:val="Normal"/>
        <w:ind w:left="470"/>
        <w:jc w:val="both"/>
        <w:rPr>
          <w:lang w:val="es-PE"/>
        </w:rPr>
      </w:pPr>
      <w:r>
        <w:rPr>
          <w:sz w:val="18"/>
          <w:szCs w:val="18"/>
          <w:lang w:val="es-PE"/>
        </w:rPr>
        <w:t>El objetivo de esta sección es dar a conocer las regulaciones vigentes, la entidad que aplica la medida, los requisitos que deberán ser cumplidos y conocer cuáles son las principales limitaciones para que los productos peruanos ingresen al mercado analizado.</w:t>
      </w:r>
    </w:p>
    <w:p>
      <w:pPr>
        <w:pStyle w:val="Heading1"/>
        <w:tabs>
          <w:tab w:val="clear" w:pos="720"/>
          <w:tab w:val="left" w:pos="471" w:leader="none"/>
        </w:tabs>
        <w:ind w:hanging="0" w:left="0"/>
        <w:jc w:val="both"/>
        <w:rPr>
          <w:lang w:val="es-PE"/>
        </w:rPr>
      </w:pPr>
      <w:r>
        <w:rPr>
          <w:sz w:val="18"/>
          <w:szCs w:val="18"/>
          <w:lang w:val="es-PE"/>
        </w:rPr>
        <w:t>6.1 Medidas Arancelarias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Normal"/>
        <w:widowControl w:val="false"/>
        <w:pBdr/>
        <w:tabs>
          <w:tab w:val="clear" w:pos="720"/>
          <w:tab w:val="left" w:pos="1276" w:leader="none"/>
        </w:tabs>
        <w:spacing w:lineRule="auto" w:line="240" w:before="0" w:after="0"/>
        <w:ind w:left="470"/>
        <w:jc w:val="both"/>
        <w:rPr>
          <w:lang w:val="es-PE"/>
        </w:rPr>
      </w:pPr>
      <w:r>
        <w:rPr>
          <w:sz w:val="18"/>
          <w:szCs w:val="18"/>
          <w:highlight w:val="white"/>
          <w:lang w:val="es-PE"/>
        </w:rPr>
        <w:t xml:space="preserve">Para cada partida arancelaria comprendida en el estudio, se deberá incluir información sobre </w:t>
      </w:r>
      <w:r>
        <w:rPr>
          <w:color w:val="000000"/>
          <w:sz w:val="18"/>
          <w:szCs w:val="18"/>
          <w:highlight w:val="white"/>
          <w:lang w:val="es-PE"/>
        </w:rPr>
        <w:t xml:space="preserve">los tipos de aranceles aplicados por el país, promedios arancelarios, así como los mecanismos que utiliza el país para brindar preferencias arancelarias. </w:t>
      </w:r>
    </w:p>
    <w:p>
      <w:pPr>
        <w:pStyle w:val="Normal"/>
        <w:widowControl w:val="false"/>
        <w:pBdr/>
        <w:tabs>
          <w:tab w:val="clear" w:pos="720"/>
          <w:tab w:val="left" w:pos="1276" w:leader="none"/>
        </w:tabs>
        <w:spacing w:lineRule="auto" w:line="240" w:before="0" w:after="0"/>
        <w:ind w:left="470"/>
        <w:jc w:val="both"/>
        <w:rPr>
          <w:sz w:val="18"/>
          <w:szCs w:val="18"/>
          <w:highlight w:val="white"/>
          <w:lang w:val="es-PE"/>
        </w:rPr>
      </w:pPr>
      <w:r>
        <w:rPr>
          <w:sz w:val="18"/>
          <w:szCs w:val="18"/>
          <w:highlight w:val="white"/>
          <w:lang w:val="es-PE"/>
        </w:rPr>
      </w:r>
    </w:p>
    <w:p>
      <w:pPr>
        <w:pStyle w:val="Normal"/>
        <w:widowControl w:val="false"/>
        <w:pBdr/>
        <w:tabs>
          <w:tab w:val="clear" w:pos="720"/>
          <w:tab w:val="left" w:pos="1276" w:leader="none"/>
        </w:tabs>
        <w:spacing w:lineRule="auto" w:line="240" w:before="0" w:after="0"/>
        <w:ind w:left="470"/>
        <w:jc w:val="both"/>
        <w:rPr>
          <w:lang w:val="es-PE"/>
        </w:rPr>
      </w:pPr>
      <w:r>
        <w:rPr>
          <w:color w:val="000000"/>
          <w:sz w:val="18"/>
          <w:szCs w:val="18"/>
          <w:highlight w:val="white"/>
          <w:lang w:val="es-PE"/>
        </w:rPr>
        <w:t xml:space="preserve">La principal fuente de referencia deberá ser el arancel de aduanas del país analizado, y deberá incluirse como </w:t>
      </w:r>
      <w:r>
        <w:rPr>
          <w:sz w:val="18"/>
          <w:szCs w:val="18"/>
          <w:highlight w:val="white"/>
          <w:lang w:val="es-PE"/>
        </w:rPr>
        <w:t>referencia</w:t>
      </w:r>
      <w:r>
        <w:rPr>
          <w:color w:val="000000"/>
          <w:sz w:val="18"/>
          <w:szCs w:val="18"/>
          <w:highlight w:val="white"/>
          <w:lang w:val="es-PE"/>
        </w:rPr>
        <w:t xml:space="preserve"> la página web oficial, donde se podrá obtener la información de todas las partidas arancelarias.</w:t>
      </w:r>
    </w:p>
    <w:p>
      <w:pPr>
        <w:pStyle w:val="Normal"/>
        <w:widowControl w:val="false"/>
        <w:pBdr/>
        <w:tabs>
          <w:tab w:val="clear" w:pos="720"/>
          <w:tab w:val="left" w:pos="1276" w:leader="none"/>
        </w:tabs>
        <w:spacing w:lineRule="auto" w:line="240" w:before="0" w:after="0"/>
        <w:ind w:left="470"/>
        <w:jc w:val="both"/>
        <w:rPr>
          <w:sz w:val="18"/>
          <w:szCs w:val="18"/>
          <w:lang w:val="es-PE"/>
        </w:rPr>
      </w:pPr>
      <w:r>
        <w:rPr>
          <w:sz w:val="18"/>
          <w:szCs w:val="18"/>
          <w:lang w:val="es-PE"/>
        </w:rPr>
      </w:r>
    </w:p>
    <w:p>
      <w:pPr>
        <w:pStyle w:val="Normal"/>
        <w:widowControl w:val="false"/>
        <w:tabs>
          <w:tab w:val="clear" w:pos="720"/>
          <w:tab w:val="left" w:pos="1276" w:leader="none"/>
        </w:tabs>
        <w:spacing w:lineRule="auto" w:line="240" w:before="0" w:after="0"/>
        <w:ind w:left="470"/>
        <w:jc w:val="both"/>
        <w:rPr/>
      </w:pPr>
      <w:r>
        <w:rPr>
          <w:sz w:val="18"/>
          <w:szCs w:val="18"/>
          <w:highlight w:val="white"/>
          <w:lang w:val="es-PE"/>
        </w:rPr>
        <w:t xml:space="preserve">Se sugiere revisar el enlace de acuerdos comerciales : </w:t>
      </w:r>
      <w:hyperlink r:id="rId4">
        <w:r>
          <w:rPr>
            <w:rStyle w:val="Style3"/>
            <w:color w:val="1155CC"/>
            <w:sz w:val="18"/>
            <w:szCs w:val="18"/>
            <w:highlight w:val="white"/>
            <w:u w:val="single"/>
            <w:lang w:val="es-PE"/>
          </w:rPr>
          <w:t>https://www.acuerdoscomerciales.gob.pe/</w:t>
        </w:r>
      </w:hyperlink>
    </w:p>
    <w:p>
      <w:pPr>
        <w:pStyle w:val="Normal"/>
        <w:widowControl w:val="false"/>
        <w:tabs>
          <w:tab w:val="clear" w:pos="720"/>
          <w:tab w:val="left" w:pos="1276" w:leader="none"/>
        </w:tabs>
        <w:spacing w:lineRule="auto" w:line="240" w:before="0" w:after="0"/>
        <w:ind w:left="470"/>
        <w:jc w:val="both"/>
        <w:rPr>
          <w:sz w:val="18"/>
          <w:szCs w:val="18"/>
          <w:highlight w:val="white"/>
          <w:lang w:val="es-PE"/>
        </w:rPr>
      </w:pPr>
      <w:r>
        <w:rPr>
          <w:sz w:val="18"/>
          <w:szCs w:val="18"/>
          <w:highlight w:val="white"/>
          <w:lang w:val="es-PE"/>
        </w:rPr>
      </w:r>
    </w:p>
    <w:p>
      <w:pPr>
        <w:pStyle w:val="Normal"/>
        <w:widowControl w:val="false"/>
        <w:tabs>
          <w:tab w:val="clear" w:pos="720"/>
          <w:tab w:val="left" w:pos="1276" w:leader="none"/>
        </w:tabs>
        <w:spacing w:lineRule="auto" w:line="240" w:before="0" w:after="0"/>
        <w:ind w:left="470"/>
        <w:jc w:val="both"/>
        <w:rPr>
          <w:sz w:val="18"/>
          <w:szCs w:val="18"/>
          <w:highlight w:val="white"/>
          <w:lang w:val="es-PE"/>
        </w:rPr>
      </w:pPr>
      <w:r>
        <w:rPr>
          <w:sz w:val="18"/>
          <w:szCs w:val="18"/>
          <w:highlight w:val="white"/>
          <w:lang w:val="es-PE"/>
        </w:rPr>
      </w:r>
    </w:p>
    <w:p>
      <w:pPr>
        <w:pStyle w:val="Heading1"/>
        <w:tabs>
          <w:tab w:val="clear" w:pos="720"/>
          <w:tab w:val="left" w:pos="471" w:leader="none"/>
        </w:tabs>
        <w:ind w:hanging="0" w:left="0"/>
        <w:jc w:val="both"/>
        <w:rPr>
          <w:lang w:val="es-PE"/>
        </w:rPr>
      </w:pPr>
      <w:r>
        <w:rPr>
          <w:sz w:val="18"/>
          <w:szCs w:val="18"/>
          <w:lang w:val="es-PE"/>
        </w:rPr>
        <w:t>6.2 Medidas No Arancelarias - MNA (máximo 2 página)</w:t>
      </w:r>
    </w:p>
    <w:p>
      <w:pPr>
        <w:pStyle w:val="Normal"/>
        <w:widowControl w:val="false"/>
        <w:pBdr/>
        <w:tabs>
          <w:tab w:val="clear" w:pos="720"/>
          <w:tab w:val="left" w:pos="1276" w:leader="none"/>
        </w:tabs>
        <w:spacing w:lineRule="auto" w:line="240" w:before="0" w:after="0"/>
        <w:ind w:left="470"/>
        <w:jc w:val="both"/>
        <w:rPr>
          <w:sz w:val="18"/>
          <w:szCs w:val="18"/>
          <w:highlight w:val="yellow"/>
          <w:lang w:val="es-PE"/>
        </w:rPr>
      </w:pPr>
      <w:r>
        <w:rPr>
          <w:sz w:val="18"/>
          <w:szCs w:val="18"/>
          <w:highlight w:val="yellow"/>
          <w:lang w:val="es-PE"/>
        </w:rPr>
      </w:r>
    </w:p>
    <w:p>
      <w:pPr>
        <w:pStyle w:val="Normal"/>
        <w:widowControl w:val="false"/>
        <w:pBdr/>
        <w:tabs>
          <w:tab w:val="clear" w:pos="720"/>
          <w:tab w:val="left" w:pos="1276" w:leader="none"/>
        </w:tabs>
        <w:spacing w:lineRule="auto" w:line="240" w:before="0" w:after="0"/>
        <w:ind w:left="470"/>
        <w:jc w:val="both"/>
        <w:rPr>
          <w:lang w:val="es-PE"/>
        </w:rPr>
      </w:pPr>
      <w:r>
        <w:rPr>
          <w:sz w:val="18"/>
          <w:szCs w:val="18"/>
          <w:lang w:val="es-PE"/>
        </w:rPr>
        <w:t>En esta sección se deben describir las medidas de gobierno, que pueden tener consecuencias sobre el comercio internacional de bienes, al afectar al volumen y/o los precios. Las medidas no arancelarias son de carácter obligatorio y clasifican medidas técnicas y medidas no técnicas. Las primeras son las que necesariamente deben tener un sustento científico y que deben ser necesarios para solucionar determinado problema. Las segundas, se suelen utilizar como instrumentos de política comercial que se aplican para contrarrestar determinados efectos negativos de las importaciones en el mercado del país importador.</w:t>
      </w:r>
    </w:p>
    <w:p>
      <w:pPr>
        <w:pStyle w:val="Normal"/>
        <w:widowControl w:val="false"/>
        <w:pBdr/>
        <w:tabs>
          <w:tab w:val="clear" w:pos="720"/>
          <w:tab w:val="left" w:pos="1276" w:leader="none"/>
        </w:tabs>
        <w:spacing w:lineRule="auto" w:line="240" w:before="0" w:after="0"/>
        <w:ind w:left="470"/>
        <w:jc w:val="both"/>
        <w:rPr>
          <w:b/>
          <w:sz w:val="18"/>
          <w:szCs w:val="18"/>
          <w:lang w:val="es-PE"/>
        </w:rPr>
      </w:pPr>
      <w:r>
        <w:rPr>
          <w:b/>
          <w:sz w:val="18"/>
          <w:szCs w:val="18"/>
          <w:lang w:val="es-PE"/>
        </w:rPr>
      </w:r>
    </w:p>
    <w:p>
      <w:pPr>
        <w:pStyle w:val="Normal"/>
        <w:widowControl w:val="false"/>
        <w:tabs>
          <w:tab w:val="clear" w:pos="720"/>
          <w:tab w:val="left" w:pos="1276" w:leader="none"/>
        </w:tabs>
        <w:spacing w:lineRule="auto" w:line="240" w:before="0" w:after="0"/>
        <w:ind w:left="470"/>
        <w:jc w:val="both"/>
        <w:rPr>
          <w:lang w:val="es-PE"/>
        </w:rPr>
      </w:pPr>
      <w:r>
        <w:rPr>
          <w:sz w:val="18"/>
          <w:szCs w:val="18"/>
          <w:highlight w:val="white"/>
          <w:lang w:val="es-PE"/>
        </w:rPr>
        <w:t>Se sugiere revisar:</w:t>
      </w:r>
    </w:p>
    <w:p>
      <w:pPr>
        <w:pStyle w:val="Normal"/>
        <w:widowControl w:val="false"/>
        <w:tabs>
          <w:tab w:val="clear" w:pos="720"/>
          <w:tab w:val="left" w:pos="1276" w:leader="none"/>
        </w:tabs>
        <w:spacing w:lineRule="auto" w:line="240" w:before="0" w:after="0"/>
        <w:ind w:left="470"/>
        <w:jc w:val="both"/>
        <w:rPr/>
      </w:pPr>
      <w:r>
        <w:rPr>
          <w:sz w:val="18"/>
          <w:szCs w:val="18"/>
          <w:highlight w:val="white"/>
          <w:lang w:val="es-PE"/>
        </w:rPr>
        <w:t xml:space="preserve">Clasificación internacional MNA  </w:t>
      </w:r>
      <w:hyperlink r:id="rId5">
        <w:r>
          <w:rPr>
            <w:rStyle w:val="Style3"/>
            <w:color w:val="1155CC"/>
            <w:sz w:val="18"/>
            <w:szCs w:val="18"/>
            <w:highlight w:val="white"/>
            <w:u w:val="single"/>
            <w:lang w:val="es-PE"/>
          </w:rPr>
          <w:t>https://unctad.org/es/system/files/official-document/ditctab20122_es.pdf</w:t>
        </w:r>
      </w:hyperlink>
      <w:r>
        <w:rPr>
          <w:sz w:val="18"/>
          <w:szCs w:val="18"/>
          <w:highlight w:val="white"/>
          <w:lang w:val="es-PE"/>
        </w:rPr>
        <w:t xml:space="preserve">  </w:t>
      </w:r>
    </w:p>
    <w:p>
      <w:pPr>
        <w:pStyle w:val="Normal"/>
        <w:widowControl w:val="false"/>
        <w:pBdr/>
        <w:tabs>
          <w:tab w:val="clear" w:pos="720"/>
          <w:tab w:val="left" w:pos="1276" w:leader="none"/>
        </w:tabs>
        <w:spacing w:lineRule="auto" w:line="240" w:before="0" w:after="0"/>
        <w:ind w:left="470"/>
        <w:jc w:val="both"/>
        <w:rPr>
          <w:b/>
          <w:sz w:val="18"/>
          <w:szCs w:val="18"/>
          <w:lang w:val="es-PE"/>
        </w:rPr>
      </w:pPr>
      <w:r>
        <w:rPr>
          <w:b/>
          <w:sz w:val="18"/>
          <w:szCs w:val="18"/>
          <w:lang w:val="es-PE"/>
        </w:rPr>
      </w:r>
    </w:p>
    <w:p>
      <w:pPr>
        <w:pStyle w:val="Normal"/>
        <w:widowControl w:val="false"/>
        <w:pBdr/>
        <w:tabs>
          <w:tab w:val="clear" w:pos="720"/>
          <w:tab w:val="left" w:pos="1276" w:leader="none"/>
        </w:tabs>
        <w:spacing w:lineRule="auto" w:line="240" w:before="0" w:after="0"/>
        <w:ind w:left="470"/>
        <w:jc w:val="both"/>
        <w:rPr>
          <w:lang w:val="es-PE"/>
        </w:rPr>
      </w:pPr>
      <w:r>
        <w:rPr>
          <w:b/>
          <w:sz w:val="18"/>
          <w:szCs w:val="18"/>
          <w:lang w:val="es-PE"/>
        </w:rPr>
        <w:t>6.2.1 Medidas Técnicas</w:t>
      </w:r>
    </w:p>
    <w:p>
      <w:pPr>
        <w:pStyle w:val="Normal"/>
        <w:widowControl w:val="false"/>
        <w:pBdr/>
        <w:tabs>
          <w:tab w:val="clear" w:pos="720"/>
          <w:tab w:val="left" w:pos="1276" w:leader="none"/>
        </w:tabs>
        <w:spacing w:lineRule="auto" w:line="240" w:before="0" w:after="0"/>
        <w:ind w:left="470"/>
        <w:jc w:val="both"/>
        <w:rPr>
          <w:sz w:val="18"/>
          <w:szCs w:val="18"/>
          <w:lang w:val="es-PE"/>
        </w:rPr>
      </w:pPr>
      <w:r>
        <w:rPr>
          <w:sz w:val="18"/>
          <w:szCs w:val="18"/>
          <w:lang w:val="es-PE"/>
        </w:rPr>
      </w:r>
    </w:p>
    <w:p>
      <w:pPr>
        <w:pStyle w:val="Normal"/>
        <w:widowControl w:val="false"/>
        <w:pBdr/>
        <w:tabs>
          <w:tab w:val="clear" w:pos="720"/>
          <w:tab w:val="left" w:pos="1276" w:leader="none"/>
        </w:tabs>
        <w:spacing w:lineRule="auto" w:line="240" w:before="0" w:after="0"/>
        <w:ind w:left="470"/>
        <w:jc w:val="both"/>
        <w:rPr>
          <w:lang w:val="es-PE"/>
        </w:rPr>
      </w:pPr>
      <w:r>
        <w:rPr>
          <w:sz w:val="18"/>
          <w:szCs w:val="18"/>
          <w:highlight w:val="white"/>
          <w:lang w:val="es-PE"/>
        </w:rPr>
        <w:t>En esta sección s</w:t>
      </w:r>
      <w:r>
        <w:rPr>
          <w:color w:val="000000"/>
          <w:sz w:val="18"/>
          <w:szCs w:val="18"/>
          <w:highlight w:val="white"/>
          <w:lang w:val="es-PE"/>
        </w:rPr>
        <w:t xml:space="preserve">e deberá listar </w:t>
      </w:r>
      <w:r>
        <w:rPr>
          <w:sz w:val="18"/>
          <w:szCs w:val="18"/>
          <w:highlight w:val="white"/>
          <w:lang w:val="es-PE"/>
        </w:rPr>
        <w:t xml:space="preserve">las medidas sanitarias y fitosanitarias (MSF), los obstáculos técnicos al comercio (OTC), la inspección previa a la expedición y otras formalidades </w:t>
      </w:r>
      <w:r>
        <w:rPr>
          <w:color w:val="000000"/>
          <w:sz w:val="18"/>
          <w:szCs w:val="18"/>
          <w:highlight w:val="white"/>
          <w:lang w:val="es-PE"/>
        </w:rPr>
        <w:t xml:space="preserve">que se aplican al sector y al producto analizado, tanto en el Perú </w:t>
      </w:r>
      <w:r>
        <w:rPr>
          <w:sz w:val="18"/>
          <w:szCs w:val="18"/>
          <w:highlight w:val="white"/>
          <w:lang w:val="es-PE"/>
        </w:rPr>
        <w:t>como</w:t>
      </w:r>
      <w:r>
        <w:rPr>
          <w:color w:val="000000"/>
          <w:sz w:val="18"/>
          <w:szCs w:val="18"/>
          <w:highlight w:val="white"/>
          <w:lang w:val="es-PE"/>
        </w:rPr>
        <w:t xml:space="preserve"> en el mercado objeto de estu</w:t>
      </w:r>
      <w:r>
        <w:rPr>
          <w:sz w:val="18"/>
          <w:szCs w:val="18"/>
          <w:highlight w:val="white"/>
          <w:lang w:val="es-PE"/>
        </w:rPr>
        <w:t>dio</w:t>
      </w:r>
      <w:r>
        <w:rPr>
          <w:color w:val="000000"/>
          <w:sz w:val="18"/>
          <w:szCs w:val="18"/>
          <w:highlight w:val="white"/>
          <w:lang w:val="es-PE"/>
        </w:rPr>
        <w:t xml:space="preserve">. Se deberá incluir además, información sobre la entidad que aplica estas medidas y los requisitos que deberán ser cumplidos por los productos peruanos para ingresar al mercado analizado. </w:t>
      </w:r>
      <w:r>
        <w:rPr>
          <w:color w:val="000000"/>
          <w:sz w:val="18"/>
          <w:szCs w:val="18"/>
          <w:highlight w:val="yellow"/>
          <w:lang w:val="es-PE"/>
        </w:rPr>
        <w:br/>
      </w:r>
    </w:p>
    <w:p>
      <w:pPr>
        <w:pStyle w:val="Normal"/>
        <w:widowControl w:val="false"/>
        <w:tabs>
          <w:tab w:val="clear" w:pos="720"/>
          <w:tab w:val="left" w:pos="1276" w:leader="none"/>
        </w:tabs>
        <w:spacing w:lineRule="auto" w:line="240" w:before="0" w:after="0"/>
        <w:ind w:left="470"/>
        <w:jc w:val="both"/>
        <w:rPr>
          <w:lang w:val="es-PE"/>
        </w:rPr>
      </w:pPr>
      <w:r>
        <w:rPr>
          <w:sz w:val="18"/>
          <w:szCs w:val="18"/>
          <w:highlight w:val="white"/>
          <w:lang w:val="es-PE"/>
        </w:rPr>
        <w:t>Se sugiere revisar:</w:t>
      </w:r>
    </w:p>
    <w:p>
      <w:pPr>
        <w:pStyle w:val="Normal"/>
        <w:widowControl w:val="false"/>
        <w:pBdr/>
        <w:tabs>
          <w:tab w:val="clear" w:pos="720"/>
          <w:tab w:val="left" w:pos="1276" w:leader="none"/>
        </w:tabs>
        <w:spacing w:lineRule="auto" w:line="240" w:before="0" w:after="0"/>
        <w:ind w:left="470"/>
        <w:jc w:val="both"/>
        <w:rPr/>
      </w:pPr>
      <w:r>
        <w:rPr>
          <w:sz w:val="18"/>
          <w:szCs w:val="18"/>
          <w:highlight w:val="white"/>
          <w:lang w:val="es-PE"/>
        </w:rPr>
        <w:t xml:space="preserve">RAM: </w:t>
      </w:r>
      <w:hyperlink r:id="rId6">
        <w:r>
          <w:rPr>
            <w:rStyle w:val="Style3"/>
            <w:sz w:val="18"/>
            <w:szCs w:val="18"/>
            <w:highlight w:val="white"/>
            <w:u w:val="single"/>
            <w:lang w:val="es-PE"/>
          </w:rPr>
          <w:t>http://ram.promperu.gob.pe/</w:t>
        </w:r>
      </w:hyperlink>
    </w:p>
    <w:p>
      <w:pPr>
        <w:pStyle w:val="Normal"/>
        <w:widowControl w:val="false"/>
        <w:pBdr/>
        <w:tabs>
          <w:tab w:val="clear" w:pos="720"/>
          <w:tab w:val="left" w:pos="1276" w:leader="none"/>
        </w:tabs>
        <w:spacing w:lineRule="auto" w:line="240" w:before="0" w:after="0"/>
        <w:ind w:left="470"/>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bookmarkStart w:id="8" w:name="_heading=h.c9kueqbos4g6"/>
      <w:bookmarkEnd w:id="8"/>
      <w:r>
        <w:rPr>
          <w:sz w:val="18"/>
          <w:szCs w:val="18"/>
          <w:lang w:val="es-PE"/>
        </w:rPr>
        <w:tab/>
      </w:r>
    </w:p>
    <w:p>
      <w:pPr>
        <w:pStyle w:val="Normal"/>
        <w:widowControl w:val="false"/>
        <w:tabs>
          <w:tab w:val="clear" w:pos="720"/>
          <w:tab w:val="left" w:pos="1276" w:leader="none"/>
        </w:tabs>
        <w:spacing w:lineRule="auto" w:line="240" w:before="0" w:after="0"/>
        <w:ind w:left="470"/>
        <w:jc w:val="both"/>
        <w:rPr>
          <w:lang w:val="es-PE"/>
        </w:rPr>
      </w:pPr>
      <w:r>
        <w:rPr>
          <w:b/>
          <w:sz w:val="18"/>
          <w:szCs w:val="18"/>
          <w:lang w:val="es-PE"/>
        </w:rPr>
        <w:t>6.2.2 Medidas No Técnicas</w:t>
      </w:r>
    </w:p>
    <w:p>
      <w:pPr>
        <w:pStyle w:val="Normal"/>
        <w:widowControl w:val="false"/>
        <w:tabs>
          <w:tab w:val="clear" w:pos="720"/>
          <w:tab w:val="left" w:pos="1276" w:leader="none"/>
        </w:tabs>
        <w:spacing w:lineRule="auto" w:line="240" w:before="0" w:after="0"/>
        <w:ind w:left="470"/>
        <w:jc w:val="both"/>
        <w:rPr>
          <w:b/>
          <w:sz w:val="18"/>
          <w:szCs w:val="18"/>
          <w:lang w:val="es-PE"/>
        </w:rPr>
      </w:pPr>
      <w:r>
        <w:rPr>
          <w:b/>
          <w:sz w:val="18"/>
          <w:szCs w:val="18"/>
          <w:lang w:val="es-PE"/>
        </w:rPr>
      </w:r>
    </w:p>
    <w:p>
      <w:pPr>
        <w:pStyle w:val="Heading1"/>
        <w:tabs>
          <w:tab w:val="clear" w:pos="720"/>
          <w:tab w:val="left" w:pos="471" w:leader="none"/>
        </w:tabs>
        <w:ind w:hanging="0" w:left="0"/>
        <w:jc w:val="both"/>
        <w:rPr>
          <w:lang w:val="es-PE"/>
        </w:rPr>
      </w:pPr>
      <w:bookmarkStart w:id="9" w:name="_heading=h.q3gt8gsrjrm9"/>
      <w:bookmarkEnd w:id="9"/>
      <w:r>
        <w:rPr>
          <w:sz w:val="18"/>
          <w:szCs w:val="18"/>
          <w:lang w:val="es-PE"/>
        </w:rPr>
        <w:tab/>
      </w:r>
      <w:r>
        <w:rPr>
          <w:b w:val="false"/>
          <w:sz w:val="18"/>
          <w:szCs w:val="18"/>
          <w:highlight w:val="white"/>
          <w:lang w:val="es-PE"/>
        </w:rPr>
        <w:t xml:space="preserve">En esta sección se deberá listar: </w:t>
      </w:r>
    </w:p>
    <w:p>
      <w:pPr>
        <w:pStyle w:val="Heading1"/>
        <w:numPr>
          <w:ilvl w:val="0"/>
          <w:numId w:val="4"/>
        </w:numPr>
        <w:tabs>
          <w:tab w:val="clear" w:pos="720"/>
          <w:tab w:val="left" w:pos="471" w:leader="none"/>
        </w:tabs>
        <w:jc w:val="both"/>
        <w:rPr>
          <w:lang w:val="es-PE"/>
        </w:rPr>
      </w:pPr>
      <w:bookmarkStart w:id="10" w:name="_heading=h.6sbpowfh8y2p"/>
      <w:bookmarkEnd w:id="10"/>
      <w:r>
        <w:rPr>
          <w:b w:val="false"/>
          <w:sz w:val="18"/>
          <w:szCs w:val="18"/>
          <w:highlight w:val="white"/>
          <w:lang w:val="es-PE"/>
        </w:rPr>
        <w:t>Medidas especiales de protección del comercio.</w:t>
      </w:r>
    </w:p>
    <w:p>
      <w:pPr>
        <w:pStyle w:val="Heading1"/>
        <w:numPr>
          <w:ilvl w:val="0"/>
          <w:numId w:val="4"/>
        </w:numPr>
        <w:tabs>
          <w:tab w:val="clear" w:pos="720"/>
          <w:tab w:val="left" w:pos="471" w:leader="none"/>
        </w:tabs>
        <w:jc w:val="both"/>
        <w:rPr>
          <w:lang w:val="es-PE"/>
        </w:rPr>
      </w:pPr>
      <w:bookmarkStart w:id="11" w:name="_heading=h.97q7b8z882mt"/>
      <w:bookmarkEnd w:id="11"/>
      <w:r>
        <w:rPr>
          <w:b w:val="false"/>
          <w:sz w:val="18"/>
          <w:szCs w:val="18"/>
          <w:highlight w:val="white"/>
          <w:lang w:val="es-PE"/>
        </w:rPr>
        <w:t>Licencias no automáticas, contingentes, prohibiciones y medidas de control de la cantidad establecidos por motivos distintos de las MSF y OTC.</w:t>
      </w:r>
    </w:p>
    <w:p>
      <w:pPr>
        <w:pStyle w:val="Heading1"/>
        <w:numPr>
          <w:ilvl w:val="0"/>
          <w:numId w:val="4"/>
        </w:numPr>
        <w:tabs>
          <w:tab w:val="clear" w:pos="720"/>
          <w:tab w:val="left" w:pos="471" w:leader="none"/>
        </w:tabs>
        <w:jc w:val="both"/>
        <w:rPr>
          <w:lang w:val="es-PE"/>
        </w:rPr>
      </w:pPr>
      <w:bookmarkStart w:id="12" w:name="_heading=h.inn1581j37b0"/>
      <w:bookmarkEnd w:id="12"/>
      <w:r>
        <w:rPr>
          <w:b w:val="false"/>
          <w:sz w:val="18"/>
          <w:szCs w:val="18"/>
          <w:highlight w:val="white"/>
          <w:lang w:val="es-PE"/>
        </w:rPr>
        <w:t>Medidas de control de los precios, incluidos cargas e impuestos adicionales.</w:t>
      </w:r>
    </w:p>
    <w:p>
      <w:pPr>
        <w:pStyle w:val="Heading1"/>
        <w:numPr>
          <w:ilvl w:val="0"/>
          <w:numId w:val="4"/>
        </w:numPr>
        <w:tabs>
          <w:tab w:val="clear" w:pos="720"/>
          <w:tab w:val="left" w:pos="471" w:leader="none"/>
        </w:tabs>
        <w:jc w:val="both"/>
        <w:rPr>
          <w:lang w:val="es-PE"/>
        </w:rPr>
      </w:pPr>
      <w:bookmarkStart w:id="13" w:name="_heading=h.k47rfo4yqtjw"/>
      <w:bookmarkEnd w:id="13"/>
      <w:r>
        <w:rPr>
          <w:b w:val="false"/>
          <w:sz w:val="18"/>
          <w:szCs w:val="18"/>
          <w:highlight w:val="white"/>
          <w:lang w:val="es-PE"/>
        </w:rPr>
        <w:t>Medidas financieras.</w:t>
        <w:tab/>
      </w:r>
    </w:p>
    <w:p>
      <w:pPr>
        <w:pStyle w:val="Heading1"/>
        <w:numPr>
          <w:ilvl w:val="0"/>
          <w:numId w:val="4"/>
        </w:numPr>
        <w:tabs>
          <w:tab w:val="clear" w:pos="720"/>
          <w:tab w:val="left" w:pos="471" w:leader="none"/>
        </w:tabs>
        <w:jc w:val="both"/>
        <w:rPr>
          <w:lang w:val="es-PE"/>
        </w:rPr>
      </w:pPr>
      <w:bookmarkStart w:id="14" w:name="_heading=h.c3qdqp84wj3e"/>
      <w:bookmarkEnd w:id="14"/>
      <w:r>
        <w:rPr>
          <w:b w:val="false"/>
          <w:sz w:val="18"/>
          <w:szCs w:val="18"/>
          <w:highlight w:val="white"/>
          <w:lang w:val="es-PE"/>
        </w:rPr>
        <w:t>Medidas que afectan a la competencia.</w:t>
      </w:r>
    </w:p>
    <w:p>
      <w:pPr>
        <w:pStyle w:val="Heading1"/>
        <w:numPr>
          <w:ilvl w:val="0"/>
          <w:numId w:val="4"/>
        </w:numPr>
        <w:tabs>
          <w:tab w:val="clear" w:pos="720"/>
          <w:tab w:val="left" w:pos="471" w:leader="none"/>
        </w:tabs>
        <w:jc w:val="both"/>
        <w:rPr>
          <w:lang w:val="es-PE"/>
        </w:rPr>
      </w:pPr>
      <w:bookmarkStart w:id="15" w:name="_heading=h.x7kcbrwvgd1y"/>
      <w:bookmarkEnd w:id="15"/>
      <w:r>
        <w:rPr>
          <w:b w:val="false"/>
          <w:sz w:val="18"/>
          <w:szCs w:val="18"/>
          <w:highlight w:val="white"/>
          <w:lang w:val="es-PE"/>
        </w:rPr>
        <w:t>Medidas en materia de inversiones relacionadas con el comercio.</w:t>
      </w:r>
    </w:p>
    <w:p>
      <w:pPr>
        <w:pStyle w:val="Heading1"/>
        <w:numPr>
          <w:ilvl w:val="0"/>
          <w:numId w:val="4"/>
        </w:numPr>
        <w:tabs>
          <w:tab w:val="clear" w:pos="720"/>
          <w:tab w:val="left" w:pos="471" w:leader="none"/>
        </w:tabs>
        <w:jc w:val="both"/>
        <w:rPr>
          <w:lang w:val="es-PE"/>
        </w:rPr>
      </w:pPr>
      <w:bookmarkStart w:id="16" w:name="_heading=h.1y9ywm615ro1"/>
      <w:bookmarkEnd w:id="16"/>
      <w:r>
        <w:rPr>
          <w:b w:val="false"/>
          <w:sz w:val="18"/>
          <w:szCs w:val="18"/>
          <w:highlight w:val="white"/>
          <w:lang w:val="es-PE"/>
        </w:rPr>
        <w:t>Restricciones a la distribución.</w:t>
      </w:r>
    </w:p>
    <w:p>
      <w:pPr>
        <w:pStyle w:val="Heading1"/>
        <w:numPr>
          <w:ilvl w:val="0"/>
          <w:numId w:val="4"/>
        </w:numPr>
        <w:tabs>
          <w:tab w:val="clear" w:pos="720"/>
          <w:tab w:val="left" w:pos="471" w:leader="none"/>
        </w:tabs>
        <w:jc w:val="both"/>
        <w:rPr>
          <w:lang w:val="es-PE"/>
        </w:rPr>
      </w:pPr>
      <w:bookmarkStart w:id="17" w:name="_heading=h.rnwehjfy9i7c"/>
      <w:bookmarkEnd w:id="17"/>
      <w:r>
        <w:rPr>
          <w:b w:val="false"/>
          <w:sz w:val="18"/>
          <w:szCs w:val="18"/>
          <w:highlight w:val="white"/>
          <w:lang w:val="es-PE"/>
        </w:rPr>
        <w:t>Restricciones relacionadas con los servicios de posventa.</w:t>
      </w:r>
    </w:p>
    <w:p>
      <w:pPr>
        <w:pStyle w:val="Heading1"/>
        <w:numPr>
          <w:ilvl w:val="0"/>
          <w:numId w:val="4"/>
        </w:numPr>
        <w:tabs>
          <w:tab w:val="clear" w:pos="720"/>
          <w:tab w:val="left" w:pos="471" w:leader="none"/>
        </w:tabs>
        <w:jc w:val="both"/>
        <w:rPr>
          <w:lang w:val="es-PE"/>
        </w:rPr>
      </w:pPr>
      <w:bookmarkStart w:id="18" w:name="_heading=h.kvswvfz9kbzx"/>
      <w:bookmarkEnd w:id="18"/>
      <w:r>
        <w:rPr>
          <w:b w:val="false"/>
          <w:sz w:val="18"/>
          <w:szCs w:val="18"/>
          <w:highlight w:val="white"/>
          <w:lang w:val="es-PE"/>
        </w:rPr>
        <w:t>Subvenciones (excepto las subvenciones a la exportación).</w:t>
      </w:r>
    </w:p>
    <w:p>
      <w:pPr>
        <w:pStyle w:val="Heading1"/>
        <w:numPr>
          <w:ilvl w:val="0"/>
          <w:numId w:val="4"/>
        </w:numPr>
        <w:tabs>
          <w:tab w:val="clear" w:pos="720"/>
          <w:tab w:val="left" w:pos="471" w:leader="none"/>
        </w:tabs>
        <w:jc w:val="both"/>
        <w:rPr>
          <w:lang w:val="es-PE"/>
        </w:rPr>
      </w:pPr>
      <w:bookmarkStart w:id="19" w:name="_heading=h.lq32pj133ntp"/>
      <w:bookmarkEnd w:id="19"/>
      <w:r>
        <w:rPr>
          <w:b w:val="false"/>
          <w:sz w:val="18"/>
          <w:szCs w:val="18"/>
          <w:highlight w:val="white"/>
          <w:lang w:val="es-PE"/>
        </w:rPr>
        <w:t>Restricciones a la contratación pública.</w:t>
      </w:r>
    </w:p>
    <w:p>
      <w:pPr>
        <w:pStyle w:val="Heading1"/>
        <w:numPr>
          <w:ilvl w:val="0"/>
          <w:numId w:val="4"/>
        </w:numPr>
        <w:tabs>
          <w:tab w:val="clear" w:pos="720"/>
          <w:tab w:val="left" w:pos="471" w:leader="none"/>
        </w:tabs>
        <w:jc w:val="both"/>
        <w:rPr>
          <w:lang w:val="es-PE"/>
        </w:rPr>
      </w:pPr>
      <w:bookmarkStart w:id="20" w:name="_heading=h.zgmcq9dy799v"/>
      <w:bookmarkEnd w:id="20"/>
      <w:r>
        <w:rPr>
          <w:b w:val="false"/>
          <w:sz w:val="18"/>
          <w:szCs w:val="18"/>
          <w:highlight w:val="white"/>
          <w:lang w:val="es-PE"/>
        </w:rPr>
        <w:t>Propiedad intelectual.</w:t>
      </w:r>
    </w:p>
    <w:p>
      <w:pPr>
        <w:pStyle w:val="Heading1"/>
        <w:numPr>
          <w:ilvl w:val="0"/>
          <w:numId w:val="4"/>
        </w:numPr>
        <w:tabs>
          <w:tab w:val="clear" w:pos="720"/>
          <w:tab w:val="left" w:pos="471" w:leader="none"/>
        </w:tabs>
        <w:jc w:val="both"/>
        <w:rPr>
          <w:lang w:val="es-PE"/>
        </w:rPr>
      </w:pPr>
      <w:bookmarkStart w:id="21" w:name="_heading=h.w9bntuhrx2eu"/>
      <w:bookmarkEnd w:id="21"/>
      <w:r>
        <w:rPr>
          <w:b w:val="false"/>
          <w:sz w:val="18"/>
          <w:szCs w:val="18"/>
          <w:highlight w:val="white"/>
          <w:lang w:val="es-PE"/>
        </w:rPr>
        <w:t>Normas de origen.</w:t>
      </w:r>
    </w:p>
    <w:p>
      <w:pPr>
        <w:pStyle w:val="Normal"/>
        <w:tabs>
          <w:tab w:val="clear" w:pos="720"/>
          <w:tab w:val="left" w:pos="471" w:leader="none"/>
        </w:tabs>
        <w:rPr>
          <w:lang w:val="es-PE"/>
        </w:rPr>
      </w:pPr>
      <w:r>
        <w:rPr>
          <w:lang w:val="es-PE"/>
        </w:rPr>
      </w:r>
    </w:p>
    <w:p>
      <w:pPr>
        <w:pStyle w:val="Heading1"/>
        <w:tabs>
          <w:tab w:val="clear" w:pos="720"/>
          <w:tab w:val="left" w:pos="471" w:leader="none"/>
        </w:tabs>
        <w:ind w:hanging="0" w:left="0"/>
        <w:jc w:val="both"/>
        <w:rPr>
          <w:lang w:val="es-PE"/>
        </w:rPr>
      </w:pPr>
      <w:bookmarkStart w:id="22" w:name="_heading=h.dhyx2egyyacf"/>
      <w:bookmarkEnd w:id="22"/>
      <w:r>
        <w:rPr>
          <w:sz w:val="18"/>
          <w:szCs w:val="18"/>
          <w:lang w:val="es-PE"/>
        </w:rPr>
        <w:t>6.3 Normas Privadas (máximo 2 página)</w:t>
      </w:r>
    </w:p>
    <w:p>
      <w:pPr>
        <w:pStyle w:val="Normal"/>
        <w:widowControl w:val="false"/>
        <w:tabs>
          <w:tab w:val="clear" w:pos="720"/>
          <w:tab w:val="left" w:pos="1276" w:leader="none"/>
        </w:tabs>
        <w:spacing w:lineRule="auto" w:line="240" w:before="0" w:after="0"/>
        <w:ind w:left="470"/>
        <w:jc w:val="both"/>
        <w:rPr>
          <w:lang w:val="es-PE"/>
        </w:rPr>
      </w:pPr>
      <w:r>
        <w:rPr>
          <w:lang w:val="es-PE"/>
        </w:rPr>
      </w:r>
    </w:p>
    <w:p>
      <w:pPr>
        <w:pStyle w:val="Normal"/>
        <w:widowControl w:val="false"/>
        <w:tabs>
          <w:tab w:val="clear" w:pos="720"/>
          <w:tab w:val="left" w:pos="1276" w:leader="none"/>
        </w:tabs>
        <w:spacing w:lineRule="auto" w:line="240" w:before="0" w:after="0"/>
        <w:ind w:left="470"/>
        <w:jc w:val="both"/>
        <w:rPr>
          <w:lang w:val="es-PE"/>
        </w:rPr>
      </w:pPr>
      <w:r>
        <w:rPr>
          <w:sz w:val="18"/>
          <w:szCs w:val="18"/>
          <w:lang w:val="es-PE"/>
        </w:rPr>
        <w:t>En esta sección se deben describir las normas privadas, que no son establecidas por el gobierno - sino por empresas privadas, sistemas internacionales (ISO, EurepGAP, Safe, Quality Food, etc), sistemas colectivos (Assured Food Standards, SQF System, etc ) y ONG.</w:t>
      </w:r>
    </w:p>
    <w:p>
      <w:pPr>
        <w:pStyle w:val="Normal"/>
        <w:widowControl w:val="false"/>
        <w:tabs>
          <w:tab w:val="clear" w:pos="720"/>
          <w:tab w:val="left" w:pos="1276" w:leader="none"/>
        </w:tabs>
        <w:spacing w:lineRule="auto" w:line="240" w:before="0" w:after="0"/>
        <w:ind w:left="470"/>
        <w:jc w:val="both"/>
        <w:rPr>
          <w:lang w:val="es-PE"/>
        </w:rPr>
      </w:pPr>
      <w:r>
        <w:rPr>
          <w:sz w:val="18"/>
          <w:szCs w:val="18"/>
          <w:lang w:val="es-PE"/>
        </w:rPr>
        <w:t xml:space="preserve"> </w:t>
      </w:r>
    </w:p>
    <w:p>
      <w:pPr>
        <w:pStyle w:val="Normal"/>
        <w:widowControl w:val="false"/>
        <w:tabs>
          <w:tab w:val="clear" w:pos="720"/>
          <w:tab w:val="left" w:pos="1276" w:leader="none"/>
        </w:tabs>
        <w:spacing w:lineRule="auto" w:line="240" w:before="0" w:after="0"/>
        <w:ind w:left="470"/>
        <w:jc w:val="both"/>
        <w:rPr>
          <w:lang w:val="es-PE"/>
        </w:rPr>
      </w:pPr>
      <w:r>
        <w:rPr>
          <w:sz w:val="18"/>
          <w:szCs w:val="18"/>
          <w:lang w:val="es-PE"/>
        </w:rPr>
        <w:t xml:space="preserve">Las normas privadas son voluntarias y están más relacionadas al cuidado del medio ambiente como son los certificados de huella de carbono, orgánicos y los certificados relacionados a la gestión sostenible de los recursos, y otras como el comercio justo. </w:t>
      </w:r>
    </w:p>
    <w:p>
      <w:pPr>
        <w:pStyle w:val="Normal"/>
        <w:widowControl w:val="false"/>
        <w:tabs>
          <w:tab w:val="clear" w:pos="720"/>
          <w:tab w:val="left" w:pos="1276" w:leader="none"/>
        </w:tabs>
        <w:spacing w:lineRule="auto" w:line="240" w:before="0" w:after="0"/>
        <w:ind w:left="470"/>
        <w:jc w:val="both"/>
        <w:rPr>
          <w:sz w:val="18"/>
          <w:szCs w:val="18"/>
          <w:lang w:val="es-PE"/>
        </w:rPr>
      </w:pPr>
      <w:r>
        <w:rPr>
          <w:sz w:val="18"/>
          <w:szCs w:val="18"/>
          <w:lang w:val="es-PE"/>
        </w:rPr>
      </w:r>
    </w:p>
    <w:p>
      <w:pPr>
        <w:pStyle w:val="Normal"/>
        <w:widowControl w:val="false"/>
        <w:tabs>
          <w:tab w:val="clear" w:pos="720"/>
          <w:tab w:val="left" w:pos="1276" w:leader="none"/>
        </w:tabs>
        <w:spacing w:lineRule="auto" w:line="240" w:before="0" w:after="0"/>
        <w:ind w:left="470"/>
        <w:jc w:val="both"/>
        <w:rPr>
          <w:lang w:val="es-PE"/>
        </w:rPr>
      </w:pPr>
      <w:r>
        <w:rPr>
          <w:sz w:val="18"/>
          <w:szCs w:val="18"/>
          <w:lang w:val="es-PE"/>
        </w:rPr>
        <w:t>Se debe analizar si el producto debe cumplir ciertas normas privadas que exigen los consumidores en el mercado objetivo con la finalidad que tenga mayor demanda. Cabe señalar que un producto puede cumplir con medidas arancelarias y no arancelarias, sin embargo los consumidores pueden exigir determinadas certificaciones para su demanda.</w:t>
      </w:r>
    </w:p>
    <w:p>
      <w:pPr>
        <w:pStyle w:val="Normal"/>
        <w:rPr>
          <w:sz w:val="18"/>
          <w:szCs w:val="18"/>
          <w:lang w:val="es-PE"/>
        </w:rPr>
      </w:pPr>
      <w:r>
        <w:rPr>
          <w:sz w:val="18"/>
          <w:szCs w:val="18"/>
          <w:lang w:val="es-PE"/>
        </w:rPr>
      </w:r>
      <w:r>
        <w:br w:type="page"/>
      </w:r>
    </w:p>
    <w:p>
      <w:pPr>
        <w:pStyle w:val="Heading1"/>
        <w:tabs>
          <w:tab w:val="clear" w:pos="720"/>
          <w:tab w:val="left" w:pos="471" w:leader="none"/>
        </w:tabs>
        <w:spacing w:before="0" w:after="0"/>
        <w:ind w:hanging="0" w:left="0"/>
        <w:jc w:val="both"/>
        <w:rPr>
          <w:lang w:val="es-PE"/>
        </w:rPr>
      </w:pPr>
      <w:r>
        <w:rPr>
          <w:sz w:val="18"/>
          <w:szCs w:val="18"/>
          <w:lang w:val="es-PE"/>
        </w:rPr>
        <w:t xml:space="preserve">VII. Logística </w:t>
      </w:r>
    </w:p>
    <w:p>
      <w:pPr>
        <w:pStyle w:val="Heading1"/>
        <w:tabs>
          <w:tab w:val="clear" w:pos="720"/>
          <w:tab w:val="left" w:pos="471" w:leader="none"/>
        </w:tabs>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 xml:space="preserve">7.1 Canales de Distribución </w:t>
      </w:r>
    </w:p>
    <w:p>
      <w:pPr>
        <w:pStyle w:val="Normal"/>
        <w:spacing w:lineRule="auto" w:line="240" w:before="0" w:after="0"/>
        <w:ind w:firstLine="12" w:left="708"/>
        <w:rPr>
          <w:lang w:val="es-PE"/>
        </w:rPr>
      </w:pPr>
      <w:r>
        <w:rPr>
          <w:lang w:val="es-PE"/>
        </w:rPr>
      </w:r>
    </w:p>
    <w:p>
      <w:pPr>
        <w:pStyle w:val="Normal"/>
        <w:spacing w:lineRule="auto" w:line="240"/>
        <w:ind w:left="425"/>
        <w:rPr>
          <w:lang w:val="es-PE"/>
        </w:rPr>
      </w:pPr>
      <w:r>
        <w:rPr>
          <w:sz w:val="18"/>
          <w:szCs w:val="18"/>
          <w:lang w:val="es-PE"/>
        </w:rPr>
        <w:t>Se deberá incluir una descripción de la forma en que se distribuyen los productos que forman parte del estudio, desde el fabricante hasta el consumidor final.</w:t>
      </w:r>
    </w:p>
    <w:p>
      <w:pPr>
        <w:pStyle w:val="Heading1"/>
        <w:tabs>
          <w:tab w:val="clear" w:pos="720"/>
          <w:tab w:val="left" w:pos="471" w:leader="none"/>
        </w:tabs>
        <w:ind w:hanging="0" w:left="566"/>
        <w:jc w:val="both"/>
        <w:rPr>
          <w:lang w:val="es-PE"/>
        </w:rPr>
      </w:pPr>
      <w:r>
        <w:rPr>
          <w:sz w:val="18"/>
          <w:szCs w:val="18"/>
          <w:lang w:val="es-PE"/>
        </w:rPr>
        <w:t>7.1.1 Rutas de Acceso (máximo 1 página)</w:t>
      </w:r>
    </w:p>
    <w:p>
      <w:pPr>
        <w:pStyle w:val="Heading1"/>
        <w:tabs>
          <w:tab w:val="clear" w:pos="720"/>
          <w:tab w:val="left" w:pos="471" w:leader="none"/>
        </w:tabs>
        <w:ind w:hanging="0" w:left="566"/>
        <w:jc w:val="both"/>
        <w:rPr>
          <w:sz w:val="18"/>
          <w:szCs w:val="18"/>
          <w:lang w:val="es-PE"/>
        </w:rPr>
      </w:pPr>
      <w:r>
        <w:rPr>
          <w:sz w:val="18"/>
          <w:szCs w:val="18"/>
          <w:lang w:val="es-PE"/>
        </w:rPr>
      </w:r>
    </w:p>
    <w:p>
      <w:pPr>
        <w:pStyle w:val="Normal"/>
        <w:widowControl w:val="false"/>
        <w:pBdr/>
        <w:tabs>
          <w:tab w:val="clear" w:pos="720"/>
          <w:tab w:val="left" w:pos="1701" w:leader="none"/>
        </w:tabs>
        <w:spacing w:lineRule="auto" w:line="240" w:before="0" w:after="0"/>
        <w:ind w:left="566"/>
        <w:jc w:val="both"/>
        <w:rPr>
          <w:lang w:val="es-PE"/>
        </w:rPr>
      </w:pPr>
      <w:r>
        <w:rPr>
          <w:color w:val="000000"/>
          <w:sz w:val="18"/>
          <w:szCs w:val="18"/>
          <w:lang w:val="es-PE"/>
        </w:rPr>
        <w:t xml:space="preserve">Se deberá indicar las principales rutas de acceso, resaltando </w:t>
      </w:r>
      <w:r>
        <w:rPr>
          <w:sz w:val="18"/>
          <w:szCs w:val="18"/>
          <w:lang w:val="es-PE"/>
        </w:rPr>
        <w:t>cuáles</w:t>
      </w:r>
      <w:r>
        <w:rPr>
          <w:color w:val="000000"/>
          <w:sz w:val="18"/>
          <w:szCs w:val="18"/>
          <w:lang w:val="es-PE"/>
        </w:rPr>
        <w:t xml:space="preserve"> de ellas son más adecuadas para las exportaciones peruanas. </w:t>
      </w:r>
      <w:r>
        <w:rPr>
          <w:sz w:val="18"/>
          <w:szCs w:val="18"/>
          <w:lang w:val="es-PE"/>
        </w:rPr>
        <w:t>Se d</w:t>
      </w:r>
      <w:r>
        <w:rPr>
          <w:color w:val="000000"/>
          <w:sz w:val="18"/>
          <w:szCs w:val="18"/>
          <w:lang w:val="es-PE"/>
        </w:rPr>
        <w:t>eberá</w:t>
      </w:r>
      <w:r>
        <w:rPr>
          <w:sz w:val="18"/>
          <w:szCs w:val="18"/>
          <w:lang w:val="es-PE"/>
        </w:rPr>
        <w:t xml:space="preserve"> realizar un análisis de las </w:t>
      </w:r>
      <w:r>
        <w:rPr>
          <w:color w:val="000000"/>
          <w:sz w:val="18"/>
          <w:szCs w:val="18"/>
          <w:lang w:val="es-PE"/>
        </w:rPr>
        <w:t xml:space="preserve">rutas marítimas, aéreas y terrestres. Asimismo, se deberá señalar el número de días que tomaría llevar el producto desde Perú hacia el mercado sujeto a análisis (incluir </w:t>
      </w:r>
      <w:r>
        <w:rPr>
          <w:sz w:val="18"/>
          <w:szCs w:val="18"/>
          <w:lang w:val="es-PE"/>
        </w:rPr>
        <w:t>vínculo del módulo</w:t>
      </w:r>
      <w:r>
        <w:rPr>
          <w:color w:val="000000"/>
          <w:sz w:val="18"/>
          <w:szCs w:val="18"/>
          <w:lang w:val="es-PE"/>
        </w:rPr>
        <w:t>)</w:t>
      </w:r>
    </w:p>
    <w:p>
      <w:pPr>
        <w:pStyle w:val="Heading1"/>
        <w:tabs>
          <w:tab w:val="clear" w:pos="720"/>
          <w:tab w:val="left" w:pos="471" w:leader="none"/>
        </w:tabs>
        <w:ind w:hanging="0" w:left="566"/>
        <w:jc w:val="both"/>
        <w:rPr>
          <w:sz w:val="18"/>
          <w:szCs w:val="18"/>
          <w:lang w:val="es-PE"/>
        </w:rPr>
      </w:pPr>
      <w:r>
        <w:rPr>
          <w:sz w:val="18"/>
          <w:szCs w:val="18"/>
          <w:lang w:val="es-PE"/>
        </w:rPr>
      </w:r>
    </w:p>
    <w:p>
      <w:pPr>
        <w:pStyle w:val="Heading1"/>
        <w:tabs>
          <w:tab w:val="clear" w:pos="720"/>
          <w:tab w:val="left" w:pos="471" w:leader="none"/>
        </w:tabs>
        <w:ind w:hanging="0" w:left="566"/>
        <w:jc w:val="both"/>
        <w:rPr>
          <w:lang w:val="es-PE"/>
        </w:rPr>
      </w:pPr>
      <w:r>
        <w:rPr>
          <w:sz w:val="18"/>
          <w:szCs w:val="18"/>
          <w:lang w:val="es-PE"/>
        </w:rPr>
        <w:t>7.1.2 Costos Logísticos (máximo 1 página)</w:t>
      </w:r>
    </w:p>
    <w:p>
      <w:pPr>
        <w:pStyle w:val="Heading1"/>
        <w:tabs>
          <w:tab w:val="clear" w:pos="720"/>
          <w:tab w:val="left" w:pos="471" w:leader="none"/>
        </w:tabs>
        <w:ind w:hanging="0" w:left="566"/>
        <w:jc w:val="both"/>
        <w:rPr>
          <w:sz w:val="18"/>
          <w:szCs w:val="18"/>
          <w:lang w:val="es-PE"/>
        </w:rPr>
      </w:pPr>
      <w:r>
        <w:rPr>
          <w:sz w:val="18"/>
          <w:szCs w:val="18"/>
          <w:lang w:val="es-PE"/>
        </w:rPr>
      </w:r>
    </w:p>
    <w:p>
      <w:pPr>
        <w:pStyle w:val="Normal"/>
        <w:widowControl w:val="false"/>
        <w:pBdr/>
        <w:tabs>
          <w:tab w:val="clear" w:pos="720"/>
          <w:tab w:val="left" w:pos="1701" w:leader="none"/>
        </w:tabs>
        <w:spacing w:lineRule="auto" w:line="240" w:before="0" w:after="0"/>
        <w:ind w:left="566"/>
        <w:jc w:val="both"/>
        <w:rPr>
          <w:lang w:val="es-PE"/>
        </w:rPr>
      </w:pPr>
      <w:r>
        <w:rPr>
          <w:color w:val="000000"/>
          <w:sz w:val="18"/>
          <w:szCs w:val="18"/>
          <w:lang w:val="es-PE"/>
        </w:rPr>
        <w:t>Se deberá incluir  los costos logísticos aproximados e identificar las mejores rutas de acceso según tiempo y costos para las rutas de acceso priorizadas.</w:t>
      </w:r>
    </w:p>
    <w:p>
      <w:pPr>
        <w:pStyle w:val="Heading1"/>
        <w:tabs>
          <w:tab w:val="clear" w:pos="720"/>
          <w:tab w:val="left" w:pos="471" w:leader="none"/>
        </w:tabs>
        <w:ind w:hanging="0" w:left="0"/>
        <w:jc w:val="both"/>
        <w:rPr>
          <w:sz w:val="18"/>
          <w:szCs w:val="18"/>
          <w:lang w:val="es-PE"/>
        </w:rPr>
      </w:pPr>
      <w:r>
        <w:rPr>
          <w:sz w:val="18"/>
          <w:szCs w:val="18"/>
          <w:lang w:val="es-PE"/>
        </w:rPr>
      </w:r>
    </w:p>
    <w:p>
      <w:pPr>
        <w:pStyle w:val="Heading1"/>
        <w:tabs>
          <w:tab w:val="clear" w:pos="720"/>
          <w:tab w:val="left" w:pos="471" w:leader="none"/>
        </w:tabs>
        <w:ind w:hanging="0" w:left="566"/>
        <w:jc w:val="both"/>
        <w:rPr>
          <w:lang w:val="es-PE"/>
        </w:rPr>
      </w:pPr>
      <w:r>
        <w:rPr>
          <w:sz w:val="18"/>
          <w:szCs w:val="18"/>
          <w:lang w:val="es-PE"/>
        </w:rPr>
        <w:t>7.1.3 Principales Agencias de Transporte (máximo 1 página)</w:t>
      </w:r>
    </w:p>
    <w:p>
      <w:pPr>
        <w:pStyle w:val="Heading1"/>
        <w:tabs>
          <w:tab w:val="clear" w:pos="720"/>
          <w:tab w:val="left" w:pos="471" w:leader="none"/>
        </w:tabs>
        <w:ind w:hanging="0" w:left="566"/>
        <w:jc w:val="both"/>
        <w:rPr>
          <w:sz w:val="18"/>
          <w:szCs w:val="18"/>
          <w:lang w:val="es-PE"/>
        </w:rPr>
      </w:pPr>
      <w:r>
        <w:rPr>
          <w:sz w:val="18"/>
          <w:szCs w:val="18"/>
          <w:lang w:val="es-PE"/>
        </w:rPr>
      </w:r>
    </w:p>
    <w:p>
      <w:pPr>
        <w:pStyle w:val="Normal"/>
        <w:spacing w:lineRule="auto" w:line="240"/>
        <w:ind w:left="566"/>
        <w:rPr>
          <w:lang w:val="es-PE"/>
        </w:rPr>
      </w:pPr>
      <w:r>
        <w:rPr>
          <w:sz w:val="18"/>
          <w:szCs w:val="18"/>
          <w:lang w:val="es-PE"/>
        </w:rPr>
        <w:t>Se deberá indicar las principales agencias de transporte que operan en el mercado y la frecuencia de embarque disponible para transportar productos peruanos al mercado analizado.</w:t>
      </w:r>
    </w:p>
    <w:p>
      <w:pPr>
        <w:pStyle w:val="Heading1"/>
        <w:tabs>
          <w:tab w:val="clear" w:pos="720"/>
          <w:tab w:val="left" w:pos="471" w:leader="none"/>
        </w:tabs>
        <w:ind w:hanging="0" w:left="0"/>
        <w:jc w:val="both"/>
        <w:rPr>
          <w:lang w:val="es-PE"/>
        </w:rPr>
      </w:pPr>
      <w:bookmarkStart w:id="23" w:name="_heading=h.20c4ffuqkr0q"/>
      <w:bookmarkEnd w:id="23"/>
      <w:r>
        <w:rPr>
          <w:sz w:val="18"/>
          <w:szCs w:val="18"/>
          <w:lang w:val="es-PE"/>
        </w:rPr>
        <w:t xml:space="preserve">      </w:t>
      </w:r>
      <w:r>
        <w:rPr>
          <w:sz w:val="18"/>
          <w:szCs w:val="18"/>
          <w:lang w:val="es-PE"/>
        </w:rPr>
        <w:tab/>
      </w:r>
    </w:p>
    <w:p>
      <w:pPr>
        <w:pStyle w:val="Heading1"/>
        <w:tabs>
          <w:tab w:val="clear" w:pos="720"/>
          <w:tab w:val="left" w:pos="471" w:leader="none"/>
        </w:tabs>
        <w:ind w:hanging="0" w:left="0"/>
        <w:jc w:val="both"/>
        <w:rPr>
          <w:lang w:val="es-PE"/>
        </w:rPr>
      </w:pPr>
      <w:r>
        <w:rPr>
          <w:sz w:val="18"/>
          <w:szCs w:val="18"/>
          <w:lang w:val="es-PE"/>
        </w:rPr>
        <w:t>7.2 Canales de Comercialización (máximo 1 página)</w:t>
      </w:r>
    </w:p>
    <w:p>
      <w:pPr>
        <w:pStyle w:val="Normal"/>
        <w:spacing w:before="0" w:after="0"/>
        <w:ind w:left="709"/>
        <w:jc w:val="both"/>
        <w:rPr>
          <w:sz w:val="18"/>
          <w:szCs w:val="18"/>
          <w:lang w:val="es-PE"/>
        </w:rPr>
      </w:pPr>
      <w:r>
        <w:rPr>
          <w:sz w:val="18"/>
          <w:szCs w:val="18"/>
          <w:lang w:val="es-PE"/>
        </w:rPr>
      </w:r>
    </w:p>
    <w:p>
      <w:pPr>
        <w:pStyle w:val="Normal"/>
        <w:spacing w:before="0" w:after="0"/>
        <w:ind w:left="566"/>
        <w:jc w:val="both"/>
        <w:rPr>
          <w:lang w:val="es-PE"/>
        </w:rPr>
      </w:pPr>
      <w:r>
        <w:rPr>
          <w:sz w:val="18"/>
          <w:szCs w:val="18"/>
          <w:lang w:val="es-PE"/>
        </w:rPr>
        <w:t>Se deberá describir y analizar los canales de comercialización que existen en el país para el sector priorizado en el estudio. Este análisis deberá contemplar los diferentes niveles del canal mayorista, y minorista.</w:t>
      </w:r>
    </w:p>
    <w:p>
      <w:pPr>
        <w:pStyle w:val="Normal"/>
        <w:spacing w:before="0" w:after="0"/>
        <w:ind w:left="566"/>
        <w:jc w:val="both"/>
        <w:rPr>
          <w:sz w:val="18"/>
          <w:szCs w:val="18"/>
          <w:lang w:val="es-PE"/>
        </w:rPr>
      </w:pPr>
      <w:r>
        <w:rPr>
          <w:sz w:val="18"/>
          <w:szCs w:val="18"/>
          <w:lang w:val="es-PE"/>
        </w:rPr>
      </w:r>
    </w:p>
    <w:p>
      <w:pPr>
        <w:pStyle w:val="Normal"/>
        <w:spacing w:before="0" w:after="0"/>
        <w:ind w:left="566"/>
        <w:jc w:val="both"/>
        <w:rPr>
          <w:lang w:val="es-PE"/>
        </w:rPr>
      </w:pPr>
      <w:r>
        <w:rPr>
          <w:sz w:val="18"/>
          <w:szCs w:val="18"/>
          <w:lang w:val="es-PE"/>
        </w:rPr>
        <w:t>En un anexo se deberá incluir información de los principales comercializadores, se deberá indicar el tipo de canal (mayorista, distribuidor, minorista), qué productos componen su oferta.</w:t>
      </w:r>
    </w:p>
    <w:p>
      <w:pPr>
        <w:pStyle w:val="Normal"/>
        <w:rPr>
          <w:sz w:val="18"/>
          <w:szCs w:val="18"/>
          <w:lang w:val="es-PE"/>
        </w:rPr>
      </w:pPr>
      <w:r>
        <w:rPr>
          <w:sz w:val="18"/>
          <w:szCs w:val="18"/>
          <w:lang w:val="es-PE"/>
        </w:rPr>
      </w:r>
      <w:r>
        <w:br w:type="page"/>
      </w:r>
    </w:p>
    <w:p>
      <w:pPr>
        <w:pStyle w:val="Heading1"/>
        <w:tabs>
          <w:tab w:val="clear" w:pos="720"/>
          <w:tab w:val="left" w:pos="471" w:leader="none"/>
        </w:tabs>
        <w:spacing w:before="0" w:after="0"/>
        <w:ind w:hanging="0" w:left="0"/>
        <w:jc w:val="both"/>
        <w:rPr>
          <w:lang w:val="es-PE"/>
        </w:rPr>
      </w:pPr>
      <w:r>
        <w:rPr>
          <w:sz w:val="18"/>
          <w:szCs w:val="18"/>
          <w:lang w:val="es-PE"/>
        </w:rPr>
        <w:t>VIII. Actividades de Promoción Comercial</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8.1 Ferias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Normal"/>
        <w:spacing w:before="0" w:after="0"/>
        <w:ind w:left="470"/>
        <w:jc w:val="both"/>
        <w:rPr>
          <w:lang w:val="es-PE"/>
        </w:rPr>
      </w:pPr>
      <w:r>
        <w:rPr>
          <w:sz w:val="18"/>
          <w:szCs w:val="18"/>
          <w:lang w:val="es-PE"/>
        </w:rPr>
        <w:t xml:space="preserve">Se deberá listar y describir cuales son las principales ferias en las que se podría promocionar al producto . </w:t>
      </w:r>
    </w:p>
    <w:p>
      <w:pPr>
        <w:pStyle w:val="Normal"/>
        <w:spacing w:before="0" w:after="0"/>
        <w:ind w:left="470"/>
        <w:jc w:val="both"/>
        <w:rPr>
          <w:lang w:val="es-PE"/>
        </w:rPr>
      </w:pPr>
      <w:r>
        <w:rPr>
          <w:sz w:val="18"/>
          <w:szCs w:val="18"/>
          <w:lang w:val="es-PE"/>
        </w:rPr>
        <w:t>La información deberá incluir el nombre, fecha, frecuencia y características de las principales ferias; así como también los principales motivos para que se participe en la misma.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8.2 Exhibiciones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Normal"/>
        <w:spacing w:before="0" w:after="0"/>
        <w:ind w:left="470"/>
        <w:jc w:val="both"/>
        <w:rPr>
          <w:lang w:val="es-PE"/>
        </w:rPr>
      </w:pPr>
      <w:r>
        <w:rPr>
          <w:sz w:val="18"/>
          <w:szCs w:val="18"/>
          <w:lang w:val="es-PE"/>
        </w:rPr>
        <w:t xml:space="preserve">Se deberá describir las principales exhibiciones que existen en el mercado e indicar el lugar, periodo y costos de los mismos. </w:t>
      </w:r>
    </w:p>
    <w:p>
      <w:pPr>
        <w:pStyle w:val="Normal"/>
        <w:spacing w:before="0" w:after="0"/>
        <w:ind w:left="470"/>
        <w:jc w:val="both"/>
        <w:rPr>
          <w:lang w:val="es-PE"/>
        </w:rPr>
      </w:pPr>
      <w:r>
        <w:rPr>
          <w:sz w:val="18"/>
          <w:szCs w:val="18"/>
          <w:lang w:val="es-PE"/>
        </w:rPr>
        <w:t>Se deberá justificar la importancia y los motivos por los cuales se deberá aplicar esta modalidad de promoción comercial.</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8.3 Publicaciones Especializadas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Normal"/>
        <w:spacing w:before="0" w:after="0"/>
        <w:ind w:left="470"/>
        <w:jc w:val="both"/>
        <w:rPr>
          <w:lang w:val="es-PE"/>
        </w:rPr>
      </w:pPr>
      <w:r>
        <w:rPr>
          <w:sz w:val="18"/>
          <w:szCs w:val="18"/>
          <w:lang w:val="es-PE"/>
        </w:rPr>
        <w:t>Se deberá listar las publicaciones especializadas que existen en el mercado para anunciar y/o promocionar la oferta exportable  en el mercado destino.</w:t>
      </w:r>
    </w:p>
    <w:p>
      <w:pPr>
        <w:pStyle w:val="Normal"/>
        <w:spacing w:before="0" w:after="0"/>
        <w:ind w:left="470"/>
        <w:jc w:val="both"/>
        <w:rPr>
          <w:sz w:val="18"/>
          <w:szCs w:val="18"/>
          <w:lang w:val="es-PE"/>
        </w:rPr>
      </w:pPr>
      <w:r>
        <w:rPr>
          <w:sz w:val="18"/>
          <w:szCs w:val="18"/>
          <w:lang w:val="es-PE"/>
        </w:rPr>
      </w:r>
    </w:p>
    <w:p>
      <w:pPr>
        <w:pStyle w:val="Normal"/>
        <w:spacing w:before="0" w:after="0"/>
        <w:ind w:left="470"/>
        <w:rPr>
          <w:lang w:val="es-PE"/>
        </w:rPr>
      </w:pPr>
      <w:r>
        <w:rPr>
          <w:sz w:val="18"/>
          <w:szCs w:val="18"/>
          <w:lang w:val="es-PE"/>
        </w:rPr>
        <w:t>Es importante incluir el nombre de la publicación, la frecuencia de la publicación, el costo de publicidad en la misma y sus contenidos principales.</w:t>
      </w:r>
    </w:p>
    <w:p>
      <w:pPr>
        <w:pStyle w:val="Normal"/>
        <w:rPr>
          <w:b/>
          <w:sz w:val="18"/>
          <w:szCs w:val="18"/>
          <w:lang w:val="es-PE"/>
        </w:rPr>
      </w:pPr>
      <w:r>
        <w:rPr>
          <w:b/>
          <w:sz w:val="18"/>
          <w:szCs w:val="18"/>
          <w:lang w:val="es-PE"/>
        </w:rPr>
      </w:r>
      <w:r>
        <w:br w:type="page"/>
      </w:r>
    </w:p>
    <w:p>
      <w:pPr>
        <w:pStyle w:val="Heading1"/>
        <w:tabs>
          <w:tab w:val="clear" w:pos="720"/>
          <w:tab w:val="left" w:pos="471" w:leader="none"/>
        </w:tabs>
        <w:spacing w:before="0" w:after="0"/>
        <w:ind w:hanging="0" w:left="0"/>
        <w:jc w:val="both"/>
        <w:rPr>
          <w:lang w:val="es-PE"/>
        </w:rPr>
      </w:pPr>
      <w:r>
        <w:rPr>
          <w:sz w:val="18"/>
          <w:szCs w:val="18"/>
          <w:lang w:val="es-PE"/>
        </w:rPr>
        <w:t>IX. Contactos de Interés</w:t>
      </w:r>
    </w:p>
    <w:p>
      <w:pPr>
        <w:pStyle w:val="Heading1"/>
        <w:tabs>
          <w:tab w:val="clear" w:pos="720"/>
          <w:tab w:val="left" w:pos="471" w:leader="none"/>
        </w:tabs>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9.1 Institucionales (máximo 1 página)</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Normal"/>
        <w:widowControl w:val="false"/>
        <w:pBdr/>
        <w:tabs>
          <w:tab w:val="clear" w:pos="720"/>
          <w:tab w:val="left" w:pos="1276" w:leader="none"/>
        </w:tabs>
        <w:spacing w:lineRule="auto" w:line="240" w:before="0" w:after="0"/>
        <w:ind w:left="470"/>
        <w:rPr>
          <w:lang w:val="es-PE"/>
        </w:rPr>
      </w:pPr>
      <w:r>
        <w:rPr>
          <w:color w:val="000000"/>
          <w:sz w:val="18"/>
          <w:szCs w:val="18"/>
          <w:lang w:val="es-PE"/>
        </w:rPr>
        <w:t>Se deberá incluir los datos de contacto de las instituciones que tienen alguna relación con la exportación de los productos analizados.</w:t>
      </w:r>
    </w:p>
    <w:p>
      <w:pPr>
        <w:pStyle w:val="Heading1"/>
        <w:tabs>
          <w:tab w:val="clear" w:pos="720"/>
          <w:tab w:val="left" w:pos="471" w:leader="none"/>
        </w:tabs>
        <w:ind w:firstLine="112" w:left="828"/>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9.2 Comerciales (máximo 1 página)</w:t>
      </w:r>
    </w:p>
    <w:p>
      <w:pPr>
        <w:pStyle w:val="Normal"/>
        <w:widowControl w:val="false"/>
        <w:pBdr/>
        <w:tabs>
          <w:tab w:val="clear" w:pos="720"/>
          <w:tab w:val="left" w:pos="1276" w:leader="none"/>
        </w:tabs>
        <w:spacing w:lineRule="auto" w:line="240" w:before="0" w:after="0"/>
        <w:ind w:left="470"/>
        <w:rPr>
          <w:sz w:val="18"/>
          <w:szCs w:val="18"/>
          <w:lang w:val="es-PE"/>
        </w:rPr>
      </w:pPr>
      <w:r>
        <w:rPr>
          <w:sz w:val="18"/>
          <w:szCs w:val="18"/>
          <w:lang w:val="es-PE"/>
        </w:rPr>
      </w:r>
    </w:p>
    <w:p>
      <w:pPr>
        <w:pStyle w:val="Normal"/>
        <w:widowControl w:val="false"/>
        <w:pBdr/>
        <w:tabs>
          <w:tab w:val="clear" w:pos="720"/>
          <w:tab w:val="left" w:pos="1276" w:leader="none"/>
        </w:tabs>
        <w:spacing w:lineRule="auto" w:line="240" w:before="0" w:after="0"/>
        <w:ind w:left="470"/>
        <w:rPr>
          <w:lang w:val="es-PE"/>
        </w:rPr>
      </w:pPr>
      <w:r>
        <w:rPr>
          <w:color w:val="000000"/>
          <w:sz w:val="18"/>
          <w:szCs w:val="18"/>
          <w:lang w:val="es-PE"/>
        </w:rPr>
        <w:t>Se deberá incluir los datos de contacto de las entidades comerciales privadas visitadas y entrevistadas durante la realización del estudio.Es necesario incluir en este punto los datos de contacto y los principales productos comercializados.</w:t>
      </w:r>
    </w:p>
    <w:p>
      <w:pPr>
        <w:pStyle w:val="Normal"/>
        <w:rPr>
          <w:b/>
          <w:sz w:val="18"/>
          <w:szCs w:val="18"/>
          <w:lang w:val="es-PE"/>
        </w:rPr>
      </w:pPr>
      <w:r>
        <w:rPr>
          <w:b/>
          <w:sz w:val="18"/>
          <w:szCs w:val="18"/>
          <w:lang w:val="es-PE"/>
        </w:rPr>
      </w:r>
      <w:r>
        <w:br w:type="page"/>
      </w:r>
    </w:p>
    <w:p>
      <w:pPr>
        <w:pStyle w:val="Heading1"/>
        <w:tabs>
          <w:tab w:val="clear" w:pos="720"/>
          <w:tab w:val="left" w:pos="471" w:leader="none"/>
        </w:tabs>
        <w:spacing w:before="0" w:after="0"/>
        <w:ind w:hanging="0" w:left="0"/>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X. Conclusiones y Recomendaciones (máximo 2  páginas)</w:t>
      </w:r>
    </w:p>
    <w:p>
      <w:pPr>
        <w:pStyle w:val="Heading1"/>
        <w:tabs>
          <w:tab w:val="clear" w:pos="720"/>
          <w:tab w:val="left" w:pos="471" w:leader="none"/>
        </w:tabs>
        <w:jc w:val="both"/>
        <w:rPr>
          <w:sz w:val="18"/>
          <w:szCs w:val="18"/>
          <w:lang w:val="es-PE"/>
        </w:rPr>
      </w:pPr>
      <w:r>
        <w:rPr>
          <w:sz w:val="18"/>
          <w:szCs w:val="18"/>
          <w:lang w:val="es-PE"/>
        </w:rPr>
      </w:r>
    </w:p>
    <w:p>
      <w:pPr>
        <w:pStyle w:val="Normal"/>
        <w:ind w:left="470"/>
        <w:rPr>
          <w:lang w:val="es-PE"/>
        </w:rPr>
      </w:pPr>
      <w:r>
        <w:rPr>
          <w:sz w:val="18"/>
          <w:szCs w:val="18"/>
          <w:lang w:val="es-PE"/>
        </w:rPr>
        <w:t>Se deberán incluir las principales conclusiones del estudio y las recomendaciones para que los productos peruanos puedan ingresar al mercado objeto de estudio.Debe ser directa y clara, máximo dos hojas.</w:t>
      </w:r>
    </w:p>
    <w:p>
      <w:pPr>
        <w:pStyle w:val="Normal"/>
        <w:rPr>
          <w:b/>
          <w:sz w:val="18"/>
          <w:szCs w:val="18"/>
          <w:highlight w:val="white"/>
          <w:lang w:val="es-PE"/>
        </w:rPr>
      </w:pPr>
      <w:r>
        <w:rPr>
          <w:b/>
          <w:sz w:val="18"/>
          <w:szCs w:val="18"/>
          <w:highlight w:val="white"/>
          <w:lang w:val="es-PE"/>
        </w:rPr>
      </w:r>
      <w:r>
        <w:br w:type="page"/>
      </w:r>
    </w:p>
    <w:p>
      <w:pPr>
        <w:pStyle w:val="Heading1"/>
        <w:tabs>
          <w:tab w:val="clear" w:pos="720"/>
          <w:tab w:val="left" w:pos="471" w:leader="none"/>
        </w:tabs>
        <w:spacing w:before="0" w:after="0"/>
        <w:ind w:hanging="0" w:left="0"/>
        <w:jc w:val="both"/>
        <w:rPr>
          <w:sz w:val="18"/>
          <w:szCs w:val="18"/>
          <w:highlight w:val="white"/>
          <w:lang w:val="es-PE"/>
        </w:rPr>
      </w:pPr>
      <w:r>
        <w:rPr>
          <w:sz w:val="18"/>
          <w:szCs w:val="18"/>
          <w:highlight w:val="white"/>
          <w:lang w:val="es-PE"/>
        </w:rPr>
      </w:r>
    </w:p>
    <w:p>
      <w:pPr>
        <w:pStyle w:val="Heading1"/>
        <w:tabs>
          <w:tab w:val="clear" w:pos="720"/>
          <w:tab w:val="left" w:pos="471" w:leader="none"/>
        </w:tabs>
        <w:ind w:hanging="0" w:left="0"/>
        <w:jc w:val="both"/>
        <w:rPr>
          <w:lang w:val="es-PE"/>
        </w:rPr>
      </w:pPr>
      <w:r>
        <w:rPr>
          <w:sz w:val="18"/>
          <w:szCs w:val="18"/>
          <w:highlight w:val="white"/>
          <w:lang w:val="es-PE"/>
        </w:rPr>
        <w:t>XI. Perfil de Compradores (máximo 2 página)</w:t>
      </w:r>
    </w:p>
    <w:p>
      <w:pPr>
        <w:pStyle w:val="Heading1"/>
        <w:tabs>
          <w:tab w:val="clear" w:pos="720"/>
          <w:tab w:val="left" w:pos="471" w:leader="none"/>
        </w:tabs>
        <w:jc w:val="both"/>
        <w:rPr>
          <w:sz w:val="18"/>
          <w:szCs w:val="18"/>
          <w:highlight w:val="white"/>
          <w:lang w:val="es-PE"/>
        </w:rPr>
      </w:pPr>
      <w:r>
        <w:rPr>
          <w:sz w:val="18"/>
          <w:szCs w:val="18"/>
          <w:highlight w:val="white"/>
          <w:lang w:val="es-PE"/>
        </w:rPr>
      </w:r>
    </w:p>
    <w:p>
      <w:pPr>
        <w:pStyle w:val="Normal"/>
        <w:jc w:val="both"/>
        <w:rPr>
          <w:lang w:val="es-PE"/>
        </w:rPr>
      </w:pPr>
      <w:r>
        <w:rPr>
          <w:sz w:val="18"/>
          <w:szCs w:val="18"/>
          <w:highlight w:val="white"/>
          <w:lang w:val="es-PE"/>
        </w:rPr>
        <w:t>Se deberá incluir las empresas compradoras identificadas de acuerdo a la demanda para productos de la línea determinada y que se ajusten a la oferta exportable peruana.</w:t>
      </w:r>
    </w:p>
    <w:p>
      <w:pPr>
        <w:pStyle w:val="Normal"/>
        <w:rPr>
          <w:b/>
          <w:sz w:val="18"/>
          <w:szCs w:val="18"/>
          <w:lang w:val="es-PE"/>
        </w:rPr>
      </w:pPr>
      <w:r>
        <w:rPr>
          <w:b/>
          <w:sz w:val="18"/>
          <w:szCs w:val="18"/>
          <w:lang w:val="es-PE"/>
        </w:rPr>
      </w:r>
      <w:r>
        <w:br w:type="page"/>
      </w:r>
    </w:p>
    <w:p>
      <w:pPr>
        <w:pStyle w:val="Heading1"/>
        <w:tabs>
          <w:tab w:val="clear" w:pos="720"/>
          <w:tab w:val="left" w:pos="471" w:leader="none"/>
        </w:tabs>
        <w:spacing w:before="0" w:after="0"/>
        <w:ind w:hanging="0" w:left="0"/>
        <w:jc w:val="both"/>
        <w:rPr>
          <w:sz w:val="18"/>
          <w:szCs w:val="18"/>
          <w:lang w:val="es-PE"/>
        </w:rPr>
      </w:pPr>
      <w:r>
        <w:rPr>
          <w:sz w:val="18"/>
          <w:szCs w:val="18"/>
          <w:lang w:val="es-PE"/>
        </w:rPr>
      </w:r>
    </w:p>
    <w:p>
      <w:pPr>
        <w:pStyle w:val="Heading1"/>
        <w:tabs>
          <w:tab w:val="clear" w:pos="720"/>
          <w:tab w:val="left" w:pos="471" w:leader="none"/>
        </w:tabs>
        <w:ind w:hanging="0" w:left="0"/>
        <w:jc w:val="both"/>
        <w:rPr>
          <w:lang w:val="es-PE"/>
        </w:rPr>
      </w:pPr>
      <w:r>
        <w:rPr>
          <w:sz w:val="18"/>
          <w:szCs w:val="18"/>
          <w:lang w:val="es-PE"/>
        </w:rPr>
        <w:t>XII. Bibliografía</w:t>
      </w:r>
    </w:p>
    <w:p>
      <w:pPr>
        <w:pStyle w:val="Heading1"/>
        <w:tabs>
          <w:tab w:val="clear" w:pos="720"/>
          <w:tab w:val="left" w:pos="471" w:leader="none"/>
        </w:tabs>
        <w:jc w:val="both"/>
        <w:rPr>
          <w:sz w:val="18"/>
          <w:szCs w:val="18"/>
          <w:lang w:val="es-PE"/>
        </w:rPr>
      </w:pPr>
      <w:r>
        <w:rPr>
          <w:sz w:val="18"/>
          <w:szCs w:val="18"/>
          <w:lang w:val="es-PE"/>
        </w:rPr>
      </w:r>
    </w:p>
    <w:p>
      <w:pPr>
        <w:pStyle w:val="Normal"/>
        <w:spacing w:lineRule="auto" w:line="360" w:before="0" w:after="0"/>
        <w:jc w:val="both"/>
        <w:rPr/>
      </w:pPr>
      <w:r>
        <w:rPr>
          <w:sz w:val="18"/>
          <w:szCs w:val="18"/>
          <w:lang w:val="es-PE"/>
        </w:rPr>
        <w:t>América Economía (2015). Las mayores empresas del Perú. En web de Semana del 2014. Perú. Fecha de consulta: diciembre 2015. Disponible en: &lt;</w:t>
      </w:r>
      <w:hyperlink r:id="rId7">
        <w:r>
          <w:rPr>
            <w:rStyle w:val="Style3"/>
            <w:sz w:val="18"/>
            <w:szCs w:val="18"/>
            <w:lang w:val="es-PE"/>
          </w:rPr>
          <w:t>http://rankings.americaeconomia.com/las-500-mayores-empresas-de-peru-2014/ranking-500/las-500-por-sector/</w:t>
        </w:r>
      </w:hyperlink>
    </w:p>
    <w:p>
      <w:pPr>
        <w:pStyle w:val="Normal"/>
        <w:spacing w:lineRule="auto" w:line="240" w:before="0" w:after="0"/>
        <w:jc w:val="both"/>
        <w:rPr>
          <w:sz w:val="18"/>
          <w:szCs w:val="18"/>
          <w:lang w:val="es-PE"/>
        </w:rPr>
      </w:pPr>
      <w:r>
        <w:rPr>
          <w:sz w:val="18"/>
          <w:szCs w:val="18"/>
          <w:lang w:val="es-PE"/>
        </w:rPr>
      </w:r>
    </w:p>
    <w:p>
      <w:pPr>
        <w:pStyle w:val="Normal"/>
        <w:spacing w:lineRule="auto" w:line="360" w:before="0" w:after="0"/>
        <w:jc w:val="both"/>
        <w:rPr>
          <w:lang w:val="es-PE"/>
        </w:rPr>
      </w:pPr>
      <w:r>
        <w:rPr>
          <w:sz w:val="18"/>
          <w:szCs w:val="18"/>
          <w:lang w:val="es-PE"/>
        </w:rPr>
        <w:t>Asociación de exportadores del Perú (2015). Datos estadísticos de la web. Perú. Fecha de consulta: diciembre 2015. Disponible en: &lt; http://www.adexperu.com&gt;</w:t>
      </w:r>
    </w:p>
    <w:p>
      <w:pPr>
        <w:pStyle w:val="Normal"/>
        <w:spacing w:lineRule="auto" w:line="360" w:before="0" w:after="0"/>
        <w:jc w:val="both"/>
        <w:rPr>
          <w:sz w:val="18"/>
          <w:szCs w:val="18"/>
          <w:lang w:val="es-PE"/>
        </w:rPr>
      </w:pPr>
      <w:r>
        <w:rPr>
          <w:sz w:val="18"/>
          <w:szCs w:val="18"/>
          <w:lang w:val="es-PE"/>
        </w:rPr>
      </w:r>
    </w:p>
    <w:p>
      <w:pPr>
        <w:pStyle w:val="Normal"/>
        <w:spacing w:lineRule="auto" w:line="360" w:before="0" w:after="0"/>
        <w:jc w:val="both"/>
        <w:rPr/>
      </w:pPr>
      <w:r>
        <w:rPr>
          <w:sz w:val="18"/>
          <w:szCs w:val="18"/>
          <w:lang w:val="es-PE"/>
        </w:rPr>
        <w:t>Banco central de reserva del Perú (2016). Información estadística macroeconómica. Perú. Fecha de consulta: abril del 2016. Disponible en: &lt;</w:t>
      </w:r>
      <w:hyperlink r:id="rId8">
        <w:r>
          <w:rPr>
            <w:rStyle w:val="Style3"/>
            <w:color w:val="1155CC"/>
            <w:sz w:val="18"/>
            <w:szCs w:val="18"/>
            <w:u w:val="single"/>
            <w:lang w:val="es-PE"/>
          </w:rPr>
          <w:t>http://www.bcrp.gob.pe/</w:t>
        </w:r>
      </w:hyperlink>
      <w:r>
        <w:rPr>
          <w:sz w:val="18"/>
          <w:szCs w:val="18"/>
          <w:lang w:val="es-PE"/>
        </w:rPr>
        <w:t>&gt;.</w:t>
      </w:r>
    </w:p>
    <w:p>
      <w:pPr>
        <w:pStyle w:val="Normal"/>
        <w:rPr>
          <w:sz w:val="18"/>
          <w:szCs w:val="18"/>
          <w:lang w:val="es-PE"/>
        </w:rPr>
      </w:pPr>
      <w:r>
        <w:rPr>
          <w:sz w:val="18"/>
          <w:szCs w:val="18"/>
          <w:lang w:val="es-PE"/>
        </w:rPr>
      </w:r>
      <w:r>
        <w:br w:type="page"/>
      </w:r>
    </w:p>
    <w:p>
      <w:pPr>
        <w:sectPr>
          <w:headerReference w:type="even" r:id="rId9"/>
          <w:headerReference w:type="default" r:id="rId10"/>
          <w:headerReference w:type="first" r:id="rId11"/>
          <w:footnotePr>
            <w:numFmt w:val="decimal"/>
          </w:footnotePr>
          <w:type w:val="nextPage"/>
          <w:pgSz w:w="11906" w:h="16838"/>
          <w:pgMar w:left="1701" w:right="1701" w:gutter="0" w:header="708" w:top="1417" w:footer="0" w:bottom="1417"/>
          <w:pgNumType w:start="1" w:fmt="decimal"/>
          <w:formProt w:val="false"/>
          <w:textDirection w:val="lrTb"/>
          <w:docGrid w:type="default" w:linePitch="100" w:charSpace="4096"/>
        </w:sectPr>
        <w:pStyle w:val="Heading1"/>
        <w:tabs>
          <w:tab w:val="clear" w:pos="720"/>
          <w:tab w:val="left" w:pos="471" w:leader="none"/>
        </w:tabs>
        <w:spacing w:before="0" w:after="0"/>
        <w:ind w:hanging="0" w:left="0"/>
        <w:jc w:val="both"/>
        <w:rPr>
          <w:lang w:val="es-PE"/>
        </w:rPr>
      </w:pPr>
      <w:r>
        <w:rPr>
          <w:sz w:val="18"/>
          <w:szCs w:val="18"/>
          <w:lang w:val="es-PE"/>
        </w:rPr>
        <w:t>XIII. Anexos</w:t>
      </w:r>
    </w:p>
    <w:p>
      <w:pPr>
        <w:pStyle w:val="Normal"/>
        <w:tabs>
          <w:tab w:val="clear" w:pos="720"/>
          <w:tab w:val="left" w:pos="471" w:leader="none"/>
        </w:tabs>
        <w:rPr>
          <w:b/>
          <w:lang w:val="es-PE"/>
        </w:rPr>
      </w:pPr>
      <w:r>
        <w:rPr>
          <w:b/>
          <w:lang w:val="es-PE"/>
        </w:rPr>
      </w:r>
    </w:p>
    <w:p>
      <w:pPr>
        <w:pStyle w:val="Normal"/>
        <w:tabs>
          <w:tab w:val="clear" w:pos="720"/>
          <w:tab w:val="left" w:pos="471" w:leader="none"/>
        </w:tabs>
        <w:rPr>
          <w:b/>
          <w:lang w:val="es-PE"/>
        </w:rPr>
      </w:pPr>
      <w:r>
        <w:rPr>
          <w:b/>
          <w:lang w:val="es-PE"/>
        </w:rPr>
      </w:r>
    </w:p>
    <w:p>
      <w:pPr>
        <w:pStyle w:val="Normal"/>
        <w:tabs>
          <w:tab w:val="clear" w:pos="720"/>
          <w:tab w:val="left" w:pos="471" w:leader="none"/>
        </w:tabs>
        <w:spacing w:before="0" w:after="160"/>
        <w:rPr>
          <w:lang w:val="es-PE"/>
        </w:rPr>
      </w:pPr>
      <w:r>
        <w:rPr>
          <w:lang w:val="es-PE"/>
        </w:rPr>
      </w:r>
    </w:p>
    <w:sectPr>
      <w:headerReference w:type="default" r:id="rId12"/>
      <w:headerReference w:type="first" r:id="rId13"/>
      <w:footnotePr>
        <w:numFmt w:val="decimal"/>
      </w:footnotePr>
      <w:type w:val="nextPage"/>
      <w:pgSz w:orient="landscape" w:w="16838" w:h="11906"/>
      <w:pgMar w:left="1701" w:right="1685" w:gutter="0" w:header="708" w:top="1417" w:footer="0" w:bottom="141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roman"/>
    <w:pitch w:val="default"/>
  </w:font>
  <w:font w:name="Georgia">
    <w:charset w:val="01"/>
    <w:family w:val="roman"/>
    <w:pitch w:val="default"/>
  </w:font>
  <w:font w:name="Noto Sans Symbols">
    <w:charset w:val="01"/>
    <w:family w:val="swiss"/>
    <w:pitch w:val="default"/>
  </w:font>
  <w:font w:name="Courier New">
    <w:charset w:val="01"/>
    <w:family w:val="modern"/>
    <w:pitch w:val="fixed"/>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rPr>
          <w:sz w:val="20"/>
          <w:szCs w:val="20"/>
        </w:rPr>
      </w:pPr>
      <w:r>
        <w:rPr>
          <w:rStyle w:val="FootnoteCharacters"/>
        </w:rPr>
        <w:footnoteRef/>
      </w:r>
      <w:r>
        <w:rPr>
          <w:sz w:val="20"/>
          <w:szCs w:val="20"/>
        </w:rPr>
        <w:t xml:space="preserve"> </w:t>
      </w:r>
      <w:r>
        <w:rPr>
          <w:sz w:val="16"/>
          <w:szCs w:val="16"/>
        </w:rPr>
        <w:t>El “potencial exportador” es el resultado del análisis de una empresa para determinar la capacidad (gerencial, productiva, tecnológica y financiera) que tiene disponible para exportar.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9" w:before="0" w:after="16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9" w:before="0" w:after="160"/>
      <w:jc w:val="left"/>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8" w:hanging="360"/>
      </w:pPr>
      <w:rPr>
        <w:rFonts w:ascii="Noto Sans Symbols" w:hAnsi="Noto Sans Symbols" w:cs="Noto Sans Symbols"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Noto Sans Symbols" w:hAnsi="Noto Sans Symbols" w:cs="Noto Sans Symbols" w:hint="default"/>
      </w:rPr>
    </w:lvl>
    <w:lvl w:ilvl="3">
      <w:start w:val="1"/>
      <w:numFmt w:val="bullet"/>
      <w:lvlText w:val="●"/>
      <w:lvlJc w:val="left"/>
      <w:pPr>
        <w:tabs>
          <w:tab w:val="num" w:pos="0"/>
        </w:tabs>
        <w:ind w:left="3588" w:hanging="360"/>
      </w:pPr>
      <w:rPr>
        <w:rFonts w:ascii="Noto Sans Symbols" w:hAnsi="Noto Sans Symbols" w:cs="Noto Sans Symbols"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Noto Sans Symbols" w:hAnsi="Noto Sans Symbols" w:cs="Noto Sans Symbols" w:hint="default"/>
      </w:rPr>
    </w:lvl>
    <w:lvl w:ilvl="6">
      <w:start w:val="1"/>
      <w:numFmt w:val="bullet"/>
      <w:lvlText w:val="●"/>
      <w:lvlJc w:val="left"/>
      <w:pPr>
        <w:tabs>
          <w:tab w:val="num" w:pos="0"/>
        </w:tabs>
        <w:ind w:left="5748" w:hanging="360"/>
      </w:pPr>
      <w:rPr>
        <w:rFonts w:ascii="Noto Sans Symbols" w:hAnsi="Noto Sans Symbols" w:cs="Noto Sans Symbols"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176" w:hanging="359"/>
      </w:pPr>
      <w:rPr>
        <w:sz w:val="20"/>
        <w:b/>
        <w:szCs w:val="20"/>
        <w:rFonts w:ascii="Calibri" w:hAnsi="Calibri" w:eastAsia="Calibri" w:cs="Calibri"/>
      </w:rPr>
    </w:lvl>
    <w:lvl w:ilvl="1">
      <w:start w:val="1"/>
      <w:numFmt w:val="decimal"/>
      <w:lvlText w:val="%1.%2."/>
      <w:lvlJc w:val="left"/>
      <w:pPr>
        <w:tabs>
          <w:tab w:val="num" w:pos="0"/>
        </w:tabs>
        <w:ind w:left="668" w:hanging="492"/>
      </w:pPr>
      <w:rPr>
        <w:sz w:val="20"/>
        <w:szCs w:val="20"/>
        <w:rFonts w:ascii="Calibri" w:hAnsi="Calibri" w:eastAsia="Calibri" w:cs="Calibri"/>
      </w:rPr>
    </w:lvl>
    <w:lvl w:ilvl="2">
      <w:start w:val="1"/>
      <w:numFmt w:val="bullet"/>
      <w:lvlText w:val=""/>
      <w:lvlJc w:val="left"/>
      <w:pPr>
        <w:tabs>
          <w:tab w:val="num" w:pos="0"/>
        </w:tabs>
        <w:ind w:left="668" w:hanging="492"/>
      </w:pPr>
      <w:rPr>
        <w:rFonts w:ascii="Symbol" w:hAnsi="Symbol" w:cs="Symbol" w:hint="default"/>
      </w:rPr>
    </w:lvl>
    <w:lvl w:ilvl="3">
      <w:start w:val="1"/>
      <w:numFmt w:val="bullet"/>
      <w:lvlText w:val=""/>
      <w:lvlJc w:val="left"/>
      <w:pPr>
        <w:tabs>
          <w:tab w:val="num" w:pos="0"/>
        </w:tabs>
        <w:ind w:left="668" w:hanging="492"/>
      </w:pPr>
      <w:rPr>
        <w:rFonts w:ascii="Symbol" w:hAnsi="Symbol" w:cs="Symbol" w:hint="default"/>
      </w:rPr>
    </w:lvl>
    <w:lvl w:ilvl="4">
      <w:start w:val="1"/>
      <w:numFmt w:val="bullet"/>
      <w:lvlText w:val=""/>
      <w:lvlJc w:val="left"/>
      <w:pPr>
        <w:tabs>
          <w:tab w:val="num" w:pos="0"/>
        </w:tabs>
        <w:ind w:left="668" w:hanging="492"/>
      </w:pPr>
      <w:rPr>
        <w:rFonts w:ascii="Symbol" w:hAnsi="Symbol" w:cs="Symbol" w:hint="default"/>
      </w:rPr>
    </w:lvl>
    <w:lvl w:ilvl="5">
      <w:start w:val="1"/>
      <w:numFmt w:val="bullet"/>
      <w:lvlText w:val=""/>
      <w:lvlJc w:val="left"/>
      <w:pPr>
        <w:tabs>
          <w:tab w:val="num" w:pos="0"/>
        </w:tabs>
        <w:ind w:left="668" w:hanging="492"/>
      </w:pPr>
      <w:rPr>
        <w:rFonts w:ascii="Symbol" w:hAnsi="Symbol" w:cs="Symbol" w:hint="default"/>
      </w:rPr>
    </w:lvl>
    <w:lvl w:ilvl="6">
      <w:start w:val="1"/>
      <w:numFmt w:val="bullet"/>
      <w:lvlText w:val=""/>
      <w:lvlJc w:val="left"/>
      <w:pPr>
        <w:tabs>
          <w:tab w:val="num" w:pos="0"/>
        </w:tabs>
        <w:ind w:left="774" w:hanging="492"/>
      </w:pPr>
      <w:rPr>
        <w:rFonts w:ascii="Symbol" w:hAnsi="Symbol" w:cs="Symbol" w:hint="default"/>
      </w:rPr>
    </w:lvl>
    <w:lvl w:ilvl="7">
      <w:start w:val="1"/>
      <w:numFmt w:val="bullet"/>
      <w:lvlText w:val=""/>
      <w:lvlJc w:val="left"/>
      <w:pPr>
        <w:tabs>
          <w:tab w:val="num" w:pos="0"/>
        </w:tabs>
        <w:ind w:left="2973" w:hanging="492"/>
      </w:pPr>
      <w:rPr>
        <w:rFonts w:ascii="Symbol" w:hAnsi="Symbol" w:cs="Symbol" w:hint="default"/>
      </w:rPr>
    </w:lvl>
    <w:lvl w:ilvl="8">
      <w:start w:val="1"/>
      <w:numFmt w:val="bullet"/>
      <w:lvlText w:val=""/>
      <w:lvlJc w:val="left"/>
      <w:pPr>
        <w:tabs>
          <w:tab w:val="num" w:pos="0"/>
        </w:tabs>
        <w:ind w:left="5173" w:hanging="492"/>
      </w:pPr>
      <w:rPr>
        <w:rFonts w:ascii="Symbol" w:hAnsi="Symbol" w:cs="Symbol" w:hint="default"/>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720" w:hanging="72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PE" w:eastAsia="es-P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6c40"/>
    <w:pPr>
      <w:widowControl/>
      <w:bidi w:val="0"/>
      <w:spacing w:lineRule="auto" w:line="259" w:before="0" w:after="160"/>
      <w:jc w:val="left"/>
    </w:pPr>
    <w:rPr>
      <w:rFonts w:ascii="Calibri" w:hAnsi="Calibri" w:eastAsia="Calibri" w:cs="Calibri"/>
      <w:color w:val="auto"/>
      <w:kern w:val="0"/>
      <w:sz w:val="22"/>
      <w:szCs w:val="22"/>
      <w:lang w:val="es-PE" w:eastAsia="es-PE" w:bidi="ar-SA"/>
    </w:rPr>
  </w:style>
  <w:style w:type="paragraph" w:styleId="Heading1">
    <w:name w:val="heading 1"/>
    <w:basedOn w:val="Normal"/>
    <w:link w:val="Ttulo1Car"/>
    <w:uiPriority w:val="9"/>
    <w:qFormat/>
    <w:rsid w:val="00372d48"/>
    <w:pPr>
      <w:widowControl w:val="false"/>
      <w:spacing w:lineRule="auto" w:line="240" w:before="0" w:after="0"/>
      <w:ind w:hanging="358" w:left="470"/>
      <w:outlineLvl w:val="0"/>
    </w:pPr>
    <w:rPr>
      <w:b/>
      <w:bCs/>
      <w:sz w:val="20"/>
      <w:szCs w:val="20"/>
      <w:lang w:val="en-US"/>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1"/>
    <w:qFormat/>
    <w:rsid w:val="00372d48"/>
    <w:rPr>
      <w:rFonts w:ascii="Calibri" w:hAnsi="Calibri" w:eastAsia="Calibri"/>
      <w:b/>
      <w:bCs/>
      <w:sz w:val="20"/>
      <w:szCs w:val="20"/>
      <w:lang w:val="en-US"/>
    </w:rPr>
  </w:style>
  <w:style w:type="character" w:styleId="TextoindependienteCar" w:customStyle="1">
    <w:name w:val="Texto independiente Car"/>
    <w:basedOn w:val="DefaultParagraphFont"/>
    <w:uiPriority w:val="1"/>
    <w:qFormat/>
    <w:rsid w:val="00372d48"/>
    <w:rPr>
      <w:rFonts w:ascii="Calibri" w:hAnsi="Calibri" w:eastAsia="Calibri"/>
      <w:sz w:val="20"/>
      <w:szCs w:val="20"/>
      <w:lang w:val="en-US"/>
    </w:rPr>
  </w:style>
  <w:style w:type="character" w:styleId="TextonotapieCar" w:customStyle="1">
    <w:name w:val="Texto nota pie Car"/>
    <w:basedOn w:val="DefaultParagraphFont"/>
    <w:link w:val="FootnoteText"/>
    <w:uiPriority w:val="99"/>
    <w:semiHidden/>
    <w:qFormat/>
    <w:rsid w:val="00f77cb8"/>
    <w:rPr>
      <w:sz w:val="20"/>
      <w:szCs w:val="20"/>
    </w:rPr>
  </w:style>
  <w:style w:type="character" w:styleId="FootnoteCharacters">
    <w:name w:val="Footnote Characters"/>
    <w:basedOn w:val="DefaultParagraphFont"/>
    <w:uiPriority w:val="99"/>
    <w:semiHidden/>
    <w:unhideWhenUsed/>
    <w:qFormat/>
    <w:rsid w:val="00f77cb8"/>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8e447d"/>
    <w:rPr>
      <w:color w:themeColor="hyperlink" w:val="0563C1"/>
      <w:u w:val="single"/>
    </w:rPr>
  </w:style>
  <w:style w:type="character" w:styleId="CommentReference">
    <w:name w:val="annotation reference"/>
    <w:basedOn w:val="DefaultParagraphFont"/>
    <w:uiPriority w:val="99"/>
    <w:semiHidden/>
    <w:unhideWhenUsed/>
    <w:qFormat/>
    <w:rsid w:val="00511339"/>
    <w:rPr>
      <w:sz w:val="16"/>
      <w:szCs w:val="16"/>
    </w:rPr>
  </w:style>
  <w:style w:type="character" w:styleId="TextocomentarioCar" w:customStyle="1">
    <w:name w:val="Texto comentario Car"/>
    <w:basedOn w:val="DefaultParagraphFont"/>
    <w:link w:val="CommentText"/>
    <w:uiPriority w:val="99"/>
    <w:qFormat/>
    <w:rsid w:val="00511339"/>
    <w:rPr>
      <w:rFonts w:ascii="Calibri" w:hAnsi="Calibri" w:eastAsia="Calibri" w:cs="" w:asciiTheme="minorHAnsi" w:cstheme="minorBidi" w:eastAsiaTheme="minorHAnsi" w:hAnsiTheme="minorHAnsi"/>
      <w:sz w:val="20"/>
      <w:szCs w:val="20"/>
      <w:lang w:eastAsia="en-US"/>
    </w:rPr>
  </w:style>
  <w:style w:type="character" w:styleId="LineNumber">
    <w:name w:val="line numbe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SemiCondensed"/>
      <w:sz w:val="28"/>
      <w:szCs w:val="28"/>
    </w:rPr>
  </w:style>
  <w:style w:type="paragraph" w:styleId="BodyText">
    <w:name w:val="Body Text"/>
    <w:basedOn w:val="Normal"/>
    <w:link w:val="TextoindependienteCar"/>
    <w:uiPriority w:val="1"/>
    <w:qFormat/>
    <w:rsid w:val="00372d48"/>
    <w:pPr>
      <w:widowControl w:val="false"/>
      <w:spacing w:lineRule="auto" w:line="240" w:before="120" w:after="0"/>
      <w:ind w:hanging="492" w:left="962"/>
    </w:pPr>
    <w:rPr>
      <w:sz w:val="20"/>
      <w:szCs w:val="20"/>
      <w:lang w:val="en-US"/>
    </w:rPr>
  </w:style>
  <w:style w:type="paragraph" w:styleId="List">
    <w:name w:val="List"/>
    <w:basedOn w:val="BodyText"/>
    <w:pPr/>
    <w:rPr>
      <w:rFonts w:ascii="Times New Roman" w:hAnsi="Times New Roman" w:cs="Noto Sans Devanagari SemiCondensed"/>
    </w:rPr>
  </w:style>
  <w:style w:type="paragraph" w:styleId="Caption">
    <w:name w:val="caption"/>
    <w:basedOn w:val="Normal"/>
    <w:qFormat/>
    <w:pPr>
      <w:suppressLineNumbers/>
      <w:spacing w:before="120" w:after="120"/>
    </w:pPr>
    <w:rPr>
      <w:rFonts w:ascii="Times New Roman" w:hAnsi="Times New Roman" w:cs="Noto Sans Devanagari SemiCondensed"/>
      <w:i/>
      <w:iCs/>
      <w:sz w:val="24"/>
      <w:szCs w:val="24"/>
    </w:rPr>
  </w:style>
  <w:style w:type="paragraph" w:styleId="Index">
    <w:name w:val="Index"/>
    <w:basedOn w:val="Normal"/>
    <w:qFormat/>
    <w:pPr>
      <w:suppressLineNumbers/>
    </w:pPr>
    <w:rPr>
      <w:rFonts w:ascii="Times New Roman" w:hAnsi="Times New Roman" w:cs="Noto Sans Devanagari SemiCondensed"/>
    </w:rPr>
  </w:style>
  <w:style w:type="paragraph" w:styleId="Title">
    <w:name w:val="Title"/>
    <w:basedOn w:val="Normal"/>
    <w:next w:val="Normal"/>
    <w:uiPriority w:val="10"/>
    <w:qFormat/>
    <w:pPr>
      <w:keepNext w:val="true"/>
      <w:keepLines/>
      <w:spacing w:before="480" w:after="120"/>
    </w:pPr>
    <w:rPr>
      <w:b/>
      <w:sz w:val="72"/>
      <w:szCs w:val="72"/>
    </w:rPr>
  </w:style>
  <w:style w:type="paragraph" w:styleId="TableParagraph" w:customStyle="1">
    <w:name w:val="Table Paragraph"/>
    <w:basedOn w:val="Normal"/>
    <w:uiPriority w:val="1"/>
    <w:qFormat/>
    <w:rsid w:val="00185bc4"/>
    <w:pPr>
      <w:widowControl w:val="false"/>
      <w:spacing w:lineRule="auto" w:line="240" w:before="0" w:after="0"/>
    </w:pPr>
    <w:rPr>
      <w:lang w:val="en-US"/>
    </w:rPr>
  </w:style>
  <w:style w:type="paragraph" w:styleId="NormalWeb">
    <w:name w:val="Normal (Web)"/>
    <w:basedOn w:val="Normal"/>
    <w:uiPriority w:val="99"/>
    <w:semiHidden/>
    <w:unhideWhenUsed/>
    <w:qFormat/>
    <w:rsid w:val="003a1880"/>
    <w:pPr>
      <w:spacing w:lineRule="auto" w:line="240" w:beforeAutospacing="1" w:afterAutospacing="1"/>
    </w:pPr>
    <w:rPr>
      <w:rFonts w:ascii="Times New Roman" w:hAnsi="Times New Roman" w:eastAsia="Times New Roman" w:cs="Times New Roman"/>
      <w:sz w:val="24"/>
      <w:szCs w:val="24"/>
    </w:rPr>
  </w:style>
  <w:style w:type="paragraph" w:styleId="FootnoteText">
    <w:name w:val="footnote text"/>
    <w:basedOn w:val="Normal"/>
    <w:link w:val="TextonotapieCar"/>
    <w:uiPriority w:val="99"/>
    <w:semiHidden/>
    <w:unhideWhenUsed/>
    <w:rsid w:val="00f77cb8"/>
    <w:pPr>
      <w:spacing w:lineRule="auto" w:line="240" w:before="0" w:after="0"/>
    </w:pPr>
    <w:rPr>
      <w:sz w:val="20"/>
      <w:szCs w:val="20"/>
    </w:rPr>
  </w:style>
  <w:style w:type="paragraph" w:styleId="ListParagraph">
    <w:name w:val="List Paragraph"/>
    <w:basedOn w:val="Normal"/>
    <w:uiPriority w:val="34"/>
    <w:qFormat/>
    <w:rsid w:val="009902ce"/>
    <w:pPr>
      <w:widowControl w:val="false"/>
      <w:spacing w:lineRule="auto" w:line="240" w:before="0" w:after="0"/>
    </w:pPr>
    <w:rPr>
      <w:lang w:val="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TextocomentarioCar"/>
    <w:uiPriority w:val="99"/>
    <w:unhideWhenUsed/>
    <w:rsid w:val="00511339"/>
    <w:pPr>
      <w:spacing w:lineRule="auto" w:line="240"/>
    </w:pPr>
    <w:rPr>
      <w:rFonts w:ascii="Calibri" w:hAnsi="Calibri" w:eastAsia="Calibri" w:cs="" w:asciiTheme="minorHAnsi" w:cstheme="minorBidi" w:eastAsiaTheme="minorHAnsi" w:hAnsiTheme="minorHAnsi"/>
      <w:sz w:val="20"/>
      <w:szCs w:val="20"/>
      <w:lang w:eastAsia="en-US"/>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rsid w:val="00185bc4"/>
    <w:pPr>
      <w:spacing w:after="0" w:line="240" w:lineRule="auto"/>
    </w:pPr>
    <w:rPr>
      <w:lang w:val="en-US"/>
    </w:rPr>
    <w:tblPr>
      <w:tblCellMar>
        <w:top w:w="0" w:type="dxa"/>
        <w:left w:w="0" w:type="dxa"/>
        <w:bottom w:w="0" w:type="dxa"/>
        <w:right w:w="0" w:type="dxa"/>
      </w:tblCellMar>
    </w:tblPr>
  </w:style>
  <w:style w:type="table" w:styleId="Tablaconcuadrcula">
    <w:name w:val="Table Grid"/>
    <w:basedOn w:val="Tablanormal"/>
    <w:uiPriority w:val="39"/>
    <w:rsid w:val="00f348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image" Target="media/image1.png"/><Relationship Id="rId4" Type="http://schemas.openxmlformats.org/officeDocument/2006/relationships/hyperlink" Target="https://www.acuerdoscomerciales.gob.pe/" TargetMode="External"/><Relationship Id="rId5" Type="http://schemas.openxmlformats.org/officeDocument/2006/relationships/hyperlink" Target="https://unctad.org/es/system/files/official-document/ditctab20122_es.pdf" TargetMode="External"/><Relationship Id="rId6" Type="http://schemas.openxmlformats.org/officeDocument/2006/relationships/hyperlink" Target="http://ram.promperu.gob.pe/" TargetMode="External"/><Relationship Id="rId7" Type="http://schemas.openxmlformats.org/officeDocument/2006/relationships/hyperlink" Target="http://rankings.americaeconomia.com/las-500-mayores-empresas-de-peru-2014/ranking-500/las-500-por-sector/" TargetMode="External"/><Relationship Id="rId8" Type="http://schemas.openxmlformats.org/officeDocument/2006/relationships/hyperlink" Target="http://www.bcrp.gob.pe/"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notes" Target="footnote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view3D>
      <c:rotX val="15"/>
      <c:rotY val="20"/>
      <c:rAngAx val="1"/>
      <c:perspective val="30"/>
    </c:view3D>
    <c:floor>
      <c:spPr>
        <a:noFill/>
        <a:ln w="6480">
          <a:noFill/>
        </a:ln>
      </c:spPr>
    </c:floor>
    <c:sideWall>
      <c:spPr>
        <a:noFill/>
        <a:ln w="6480">
          <a:noFill/>
        </a:ln>
      </c:spPr>
    </c:sideWall>
    <c:backWall>
      <c:spPr>
        <a:noFill/>
        <a:ln w="6480">
          <a:noFill/>
        </a:ln>
      </c:spPr>
    </c:backWall>
    <c:plotArea>
      <c:layout>
        <c:manualLayout>
          <c:layoutTarget val="inner"/>
          <c:xMode val="edge"/>
          <c:yMode val="edge"/>
          <c:x val="0.26875"/>
          <c:y val="0.176333333333333"/>
          <c:w val="0.6533125"/>
          <c:h val="0.794888888888889"/>
        </c:manualLayout>
      </c:layout>
      <c:bar3DChart>
        <c:barDir val="bar"/>
        <c:grouping val="clustered"/>
        <c:varyColors val="0"/>
        <c:ser>
          <c:idx val="0"/>
          <c:order val="0"/>
          <c:tx>
            <c:strRef>
              <c:f>label 0</c:f>
              <c:strCache>
                <c:ptCount val="1"/>
                <c:pt idx="0">
                  <c:v>Series1</c:v>
                </c:pt>
              </c:strCache>
            </c:strRef>
          </c:tx>
          <c:spPr>
            <a:gradFill>
              <a:gsLst>
                <a:gs pos="0">
                  <a:srgbClr val="d0a24b"/>
                </a:gs>
                <a:gs pos="50000">
                  <a:srgbClr val="c89600"/>
                </a:gs>
                <a:gs pos="100000">
                  <a:srgbClr val="b28500"/>
                </a:gs>
              </a:gsLst>
              <a:lin ang="5400000"/>
            </a:gradFill>
            <a:ln w="0">
              <a:noFill/>
            </a:ln>
          </c:spPr>
          <c:invertIfNegative val="0"/>
          <c:dLbls>
            <c:txPr>
              <a:bodyPr wrap="square"/>
              <a:lstStyle/>
              <a:p>
                <a:pPr>
                  <a:defRPr b="0" sz="1000" strike="noStrike" u="none">
                    <a:solidFill>
                      <a:srgbClr val="000000"/>
                    </a:solidFill>
                    <a:uFillTx/>
                    <a:latin typeface="Calibri"/>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0</c:f>
              <c:numCache>
                <c:formatCode>General</c:formatCode>
                <c:ptCount val="11"/>
                <c:pt idx="0">
                  <c:v>54183.8</c:v>
                </c:pt>
                <c:pt idx="1">
                  <c:v>25560.083</c:v>
                </c:pt>
                <c:pt idx="2">
                  <c:v>17031.116</c:v>
                </c:pt>
                <c:pt idx="3">
                  <c:v>13403</c:v>
                </c:pt>
                <c:pt idx="4">
                  <c:v>9914.561</c:v>
                </c:pt>
                <c:pt idx="5">
                  <c:v>5998</c:v>
                </c:pt>
                <c:pt idx="6">
                  <c:v>5107.581</c:v>
                </c:pt>
                <c:pt idx="7">
                  <c:v>4406.679</c:v>
                </c:pt>
                <c:pt idx="8">
                  <c:v>1438</c:v>
                </c:pt>
                <c:pt idx="9">
                  <c:v>1172.08</c:v>
                </c:pt>
                <c:pt idx="10">
                  <c:v>3560.175</c:v>
                </c:pt>
              </c:numCache>
            </c:numRef>
          </c:val>
        </c:ser>
        <c:ser>
          <c:idx val="1"/>
          <c:order val="1"/>
          <c:tx>
            <c:strRef>
              <c:f>label 1</c:f>
              <c:strCache>
                <c:ptCount val="1"/>
                <c:pt idx="0">
                  <c:v>Series2</c:v>
                </c:pt>
              </c:strCache>
            </c:strRef>
          </c:tx>
          <c:spPr>
            <a:gradFill>
              <a:gsLst>
                <a:gs pos="0">
                  <a:srgbClr val="f3bc4b"/>
                </a:gs>
                <a:gs pos="50000">
                  <a:srgbClr val="edb200"/>
                </a:gs>
                <a:gs pos="100000">
                  <a:srgbClr val="d39e00"/>
                </a:gs>
              </a:gsLst>
              <a:lin ang="5400000"/>
            </a:gradFill>
            <a:ln w="0">
              <a:noFill/>
            </a:ln>
          </c:spPr>
          <c:invertIfNegative val="0"/>
          <c:dLbls>
            <c:txPr>
              <a:bodyPr wrap="square"/>
              <a:lstStyle/>
              <a:p>
                <a:pPr>
                  <a:defRPr b="0" sz="1000" strike="noStrike" u="none">
                    <a:solidFill>
                      <a:srgbClr val="000000"/>
                    </a:solidFill>
                    <a:uFillTx/>
                    <a:latin typeface="Calibri"/>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1</c:f>
              <c:numCache>
                <c:formatCode>General</c:formatCode>
                <c:ptCount val="11"/>
                <c:pt idx="0">
                  <c:v>66786.44</c:v>
                </c:pt>
                <c:pt idx="1">
                  <c:v>27536.3</c:v>
                </c:pt>
                <c:pt idx="2">
                  <c:v>21705.289</c:v>
                </c:pt>
                <c:pt idx="3">
                  <c:v>14395</c:v>
                </c:pt>
                <c:pt idx="4">
                  <c:v>7475.8</c:v>
                </c:pt>
                <c:pt idx="5">
                  <c:v>5634</c:v>
                </c:pt>
                <c:pt idx="6">
                  <c:v>5051.778</c:v>
                </c:pt>
                <c:pt idx="7">
                  <c:v>4033.488</c:v>
                </c:pt>
                <c:pt idx="8">
                  <c:v>1385</c:v>
                </c:pt>
                <c:pt idx="9">
                  <c:v>1234.72</c:v>
                </c:pt>
                <c:pt idx="10">
                  <c:v>3705.764</c:v>
                </c:pt>
              </c:numCache>
            </c:numRef>
          </c:val>
        </c:ser>
        <c:ser>
          <c:idx val="2"/>
          <c:order val="2"/>
          <c:tx>
            <c:strRef>
              <c:f>label 2</c:f>
              <c:strCache>
                <c:ptCount val="1"/>
                <c:pt idx="0">
                  <c:v>Series3</c:v>
                </c:pt>
              </c:strCache>
            </c:strRef>
          </c:tx>
          <c:spPr>
            <a:gradFill>
              <a:gsLst>
                <a:gs pos="0">
                  <a:srgbClr val="ffd081"/>
                </a:gs>
                <a:gs pos="50000">
                  <a:srgbClr val="ffc96b"/>
                </a:gs>
                <a:gs pos="100000">
                  <a:srgbClr val="e4b45d"/>
                </a:gs>
              </a:gsLst>
              <a:lin ang="5400000"/>
            </a:gradFill>
            <a:ln w="0">
              <a:noFill/>
            </a:ln>
          </c:spPr>
          <c:invertIfNegative val="0"/>
          <c:dLbls>
            <c:txPr>
              <a:bodyPr wrap="square"/>
              <a:lstStyle/>
              <a:p>
                <a:pPr>
                  <a:defRPr b="0" sz="1000" strike="noStrike" u="none">
                    <a:solidFill>
                      <a:srgbClr val="000000"/>
                    </a:solidFill>
                    <a:uFillTx/>
                    <a:latin typeface="Calibri"/>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2</c:f>
              <c:numCache>
                <c:formatCode>General</c:formatCode>
                <c:ptCount val="11"/>
                <c:pt idx="0">
                  <c:v>63395.91</c:v>
                </c:pt>
                <c:pt idx="1">
                  <c:v>29774.173</c:v>
                </c:pt>
                <c:pt idx="2">
                  <c:v>20046.431</c:v>
                </c:pt>
                <c:pt idx="3">
                  <c:v>15958</c:v>
                </c:pt>
                <c:pt idx="4">
                  <c:v>7701.78</c:v>
                </c:pt>
                <c:pt idx="5">
                  <c:v>6857</c:v>
                </c:pt>
                <c:pt idx="6">
                  <c:v>5213.661</c:v>
                </c:pt>
                <c:pt idx="7">
                  <c:v>4706.538</c:v>
                </c:pt>
                <c:pt idx="8">
                  <c:v>1486</c:v>
                </c:pt>
                <c:pt idx="9">
                  <c:v>1496.789</c:v>
                </c:pt>
                <c:pt idx="10">
                  <c:v>3885.261</c:v>
                </c:pt>
              </c:numCache>
            </c:numRef>
          </c:val>
        </c:ser>
        <c:ser>
          <c:idx val="3"/>
          <c:order val="3"/>
          <c:tx>
            <c:strRef>
              <c:f>label 3</c:f>
              <c:strCache>
                <c:ptCount val="1"/>
                <c:pt idx="0">
                  <c:v>Series4</c:v>
                </c:pt>
              </c:strCache>
            </c:strRef>
          </c:tx>
          <c:spPr>
            <a:gradFill>
              <a:gsLst>
                <a:gs pos="0">
                  <a:srgbClr val="ffe2bc"/>
                </a:gs>
                <a:gs pos="50000">
                  <a:srgbClr val="ffdcad"/>
                </a:gs>
                <a:gs pos="100000">
                  <a:srgbClr val="e4c498"/>
                </a:gs>
              </a:gsLst>
              <a:lin ang="5400000"/>
            </a:gradFill>
            <a:ln w="0">
              <a:noFill/>
            </a:ln>
          </c:spPr>
          <c:invertIfNegative val="0"/>
          <c:dLbls>
            <c:txPr>
              <a:bodyPr wrap="square"/>
              <a:lstStyle/>
              <a:p>
                <a:pPr>
                  <a:defRPr b="0" sz="1000" strike="noStrike" u="none">
                    <a:solidFill>
                      <a:srgbClr val="000000"/>
                    </a:solidFill>
                    <a:uFillTx/>
                    <a:latin typeface="Calibri"/>
                  </a:defRPr>
                </a:pPr>
              </a:p>
            </c:txP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1"/>
                <c:pt idx="0">
                  <c:v>San Martín</c:v>
                </c:pt>
                <c:pt idx="1">
                  <c:v>Junín</c:v>
                </c:pt>
                <c:pt idx="2">
                  <c:v>Ucayali</c:v>
                </c:pt>
                <c:pt idx="3">
                  <c:v>Huánuco</c:v>
                </c:pt>
                <c:pt idx="4">
                  <c:v>Cusco</c:v>
                </c:pt>
                <c:pt idx="5">
                  <c:v>Ayacucho</c:v>
                </c:pt>
                <c:pt idx="6">
                  <c:v>Amazonas</c:v>
                </c:pt>
                <c:pt idx="7">
                  <c:v>Pasco</c:v>
                </c:pt>
                <c:pt idx="8">
                  <c:v>Piura</c:v>
                </c:pt>
                <c:pt idx="9">
                  <c:v>Madre de Dios</c:v>
                </c:pt>
                <c:pt idx="10">
                  <c:v>Los demás</c:v>
                </c:pt>
              </c:strCache>
            </c:strRef>
          </c:cat>
          <c:val>
            <c:numRef>
              <c:f>3</c:f>
              <c:numCache>
                <c:formatCode>General</c:formatCode>
                <c:ptCount val="11"/>
                <c:pt idx="0">
                  <c:v>65806.3</c:v>
                </c:pt>
                <c:pt idx="1">
                  <c:v>31860.048</c:v>
                </c:pt>
                <c:pt idx="2">
                  <c:v>22724.021</c:v>
                </c:pt>
                <c:pt idx="3">
                  <c:v>16602</c:v>
                </c:pt>
                <c:pt idx="4">
                  <c:v>7977</c:v>
                </c:pt>
                <c:pt idx="5">
                  <c:v>6633</c:v>
                </c:pt>
                <c:pt idx="6">
                  <c:v>6606.708</c:v>
                </c:pt>
                <c:pt idx="7">
                  <c:v>4857.685</c:v>
                </c:pt>
                <c:pt idx="8">
                  <c:v>2130</c:v>
                </c:pt>
                <c:pt idx="9">
                  <c:v>1485.02</c:v>
                </c:pt>
                <c:pt idx="10">
                  <c:v>4494.968</c:v>
                </c:pt>
              </c:numCache>
            </c:numRef>
          </c:val>
        </c:ser>
        <c:gapWidth val="150"/>
        <c:shape val="box"/>
        <c:axId val="35713949"/>
        <c:axId val="76471482"/>
        <c:axId val="0"/>
      </c:bar3DChart>
      <c:catAx>
        <c:axId val="35713949"/>
        <c:scaling>
          <c:orientation val="maxMin"/>
        </c:scaling>
        <c:delete val="0"/>
        <c:axPos val="b"/>
        <c:numFmt formatCode="General" sourceLinked="0"/>
        <c:majorTickMark val="none"/>
        <c:minorTickMark val="none"/>
        <c:tickLblPos val="nextTo"/>
        <c:spPr>
          <a:ln w="9360">
            <a:solidFill>
              <a:srgbClr val="e0e5eb"/>
            </a:solidFill>
            <a:round/>
          </a:ln>
        </c:spPr>
        <c:txPr>
          <a:bodyPr/>
          <a:lstStyle/>
          <a:p>
            <a:pPr>
              <a:defRPr b="0" sz="900" strike="noStrike" u="none">
                <a:solidFill>
                  <a:srgbClr val="44546a"/>
                </a:solidFill>
                <a:uFillTx/>
                <a:latin typeface="Calibri"/>
              </a:defRPr>
            </a:pPr>
          </a:p>
        </c:txPr>
        <c:crossAx val="76471482"/>
        <c:crosses val="autoZero"/>
        <c:auto val="1"/>
        <c:lblAlgn val="ctr"/>
        <c:lblOffset val="100"/>
        <c:noMultiLvlLbl val="0"/>
      </c:catAx>
      <c:valAx>
        <c:axId val="76471482"/>
        <c:scaling>
          <c:orientation val="minMax"/>
        </c:scaling>
        <c:delete val="0"/>
        <c:axPos val="l"/>
        <c:majorGridlines>
          <c:spPr>
            <a:ln w="9360">
              <a:solidFill>
                <a:srgbClr val="e0e5eb"/>
              </a:solidFill>
              <a:round/>
            </a:ln>
          </c:spPr>
        </c:majorGridlines>
        <c:numFmt formatCode="0" sourceLinked="0"/>
        <c:majorTickMark val="none"/>
        <c:minorTickMark val="none"/>
        <c:tickLblPos val="nextTo"/>
        <c:spPr>
          <a:ln w="6480">
            <a:noFill/>
          </a:ln>
        </c:spPr>
        <c:txPr>
          <a:bodyPr/>
          <a:lstStyle/>
          <a:p>
            <a:pPr>
              <a:defRPr b="0" sz="900" strike="noStrike" u="none">
                <a:solidFill>
                  <a:srgbClr val="44546a"/>
                </a:solidFill>
                <a:uFillTx/>
                <a:latin typeface="Calibri"/>
              </a:defRPr>
            </a:pPr>
          </a:p>
        </c:txPr>
        <c:crossAx val="35713949"/>
        <c:crosses val="autoZero"/>
        <c:crossBetween val="between"/>
      </c:valAx>
    </c:plotArea>
    <c:plotVisOnly val="1"/>
    <c:dispBlanksAs val="gap"/>
  </c:chart>
  <c:spPr>
    <a:solidFill>
      <a:srgbClr val="ffffff"/>
    </a:solidFill>
    <a:ln w="9360">
      <a:solidFill>
        <a:srgbClr val="e0e5eb"/>
      </a:solidFill>
      <a:round/>
    </a:ln>
  </c:spPr>
</c:chartSpac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roundtripDataSignature="AMtx7mg+lewH4VrrMT0KDILGByTCHAeokg==">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</go:docsCustomData>
</go:gDocsCustomXmlDataStorage>
</file>

<file path=customXml/itemProps1.xml><?xml version="1.0" encoding="utf-8"?>
<ds:datastoreItem xmlns:ds="http://schemas.openxmlformats.org/officeDocument/2006/customXml" ds:itemID="{561B0CCD-5CCB-4EE6-9EFF-4D020EEB593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Application>LibreOffice/25.2.3.2$Linux_X86_64 LibreOffice_project/520$Build-2</Application>
  <AppVersion>15.0000</AppVersion>
  <Pages>31</Pages>
  <Words>5819</Words>
  <Characters>30811</Characters>
  <CharactersWithSpaces>35476</CharactersWithSpaces>
  <Paragraphs>1316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2022-08-24T20:18:00Z</dcterms:created>
  <dc:creator>Angel Rojas</dc:creator>
  <dc:description/>
  <dc:language>es-PE</dc:language>
  <cp:lastModifiedBy>Edison Achalma</cp:lastModifiedBy>
  <dcterms:modified xsi:type="dcterms:W3CDTF">2025-06-26T10:15:58Z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