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720" w:firstLine="0"/>
        <w:rPr>
          <w:rFonts w:ascii="Times New Roman" w:cs="Times New Roman" w:eastAsia="Times New Roman" w:hAnsi="Times New Roman"/>
          <w:b w:val="1"/>
          <w:sz w:val="24"/>
          <w:szCs w:val="24"/>
        </w:rPr>
      </w:pPr>
      <w:bookmarkStart w:colFirst="0" w:colLast="0" w:name="_q1f1m6fm5cpi" w:id="0"/>
      <w:bookmarkEnd w:id="0"/>
      <w:r w:rsidDel="00000000" w:rsidR="00000000" w:rsidRPr="00000000">
        <w:rPr>
          <w:rFonts w:ascii="Times New Roman" w:cs="Times New Roman" w:eastAsia="Times New Roman" w:hAnsi="Times New Roman"/>
          <w:b w:val="1"/>
          <w:sz w:val="24"/>
          <w:szCs w:val="24"/>
          <w:rtl w:val="0"/>
        </w:rPr>
        <w:t xml:space="preserve">3. Justificación</w:t>
      </w:r>
    </w:p>
    <w:p w:rsidR="00000000" w:rsidDel="00000000" w:rsidP="00000000" w:rsidRDefault="00000000" w:rsidRPr="00000000" w14:paraId="00000002">
      <w:pPr>
        <w:pStyle w:val="Heading2"/>
        <w:rPr>
          <w:rFonts w:ascii="Times New Roman" w:cs="Times New Roman" w:eastAsia="Times New Roman" w:hAnsi="Times New Roman"/>
          <w:b w:val="1"/>
          <w:sz w:val="24"/>
          <w:szCs w:val="24"/>
        </w:rPr>
      </w:pPr>
      <w:bookmarkStart w:colFirst="0" w:colLast="0" w:name="_8mbhcg7lm0um" w:id="1"/>
      <w:bookmarkEnd w:id="1"/>
      <w:r w:rsidDel="00000000" w:rsidR="00000000" w:rsidRPr="00000000">
        <w:rPr>
          <w:rFonts w:ascii="Times New Roman" w:cs="Times New Roman" w:eastAsia="Times New Roman" w:hAnsi="Times New Roman"/>
          <w:b w:val="1"/>
          <w:sz w:val="24"/>
          <w:szCs w:val="24"/>
          <w:rtl w:val="0"/>
        </w:rPr>
        <w:t xml:space="preserve">3.1. Teórica</w:t>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el presente trabajo se logrará analizar e interpretar con mayor sustento los efectos de la influencia del crecimiento económico en la recaudación de impuestos de la región de Ayacucho.</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Ya que, en base al análisis de esta investigación, permitirá a nivel teórico poder realizar más estudios similares que tendrán un gran aporte y permitirán comprender los patrones de los diferentes sectores económicos los cuales son parte importante en el crecimiento económico.</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pStyle w:val="Heading2"/>
        <w:rPr>
          <w:rFonts w:ascii="Times New Roman" w:cs="Times New Roman" w:eastAsia="Times New Roman" w:hAnsi="Times New Roman"/>
          <w:b w:val="1"/>
          <w:sz w:val="24"/>
          <w:szCs w:val="24"/>
        </w:rPr>
      </w:pPr>
      <w:bookmarkStart w:colFirst="0" w:colLast="0" w:name="_9gk1slwnsumz" w:id="2"/>
      <w:bookmarkEnd w:id="2"/>
      <w:r w:rsidDel="00000000" w:rsidR="00000000" w:rsidRPr="00000000">
        <w:rPr>
          <w:rFonts w:ascii="Times New Roman" w:cs="Times New Roman" w:eastAsia="Times New Roman" w:hAnsi="Times New Roman"/>
          <w:b w:val="1"/>
          <w:sz w:val="24"/>
          <w:szCs w:val="24"/>
          <w:rtl w:val="0"/>
        </w:rPr>
        <w:t xml:space="preserve">3.2. Práctica</w:t>
      </w:r>
    </w:p>
    <w:p w:rsidR="00000000" w:rsidDel="00000000" w:rsidP="00000000" w:rsidRDefault="00000000" w:rsidRPr="00000000" w14:paraId="0000000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Los resultados de esta investigación ofrecerán información que puede ser tomada en cuenta para orientar nuevas medidas en el ámbito fiscal, mejorando así los resultados económicos que se puedan obtener en nuestra región y en gran parte del Perú. </w:t>
      </w:r>
    </w:p>
    <w:p w:rsidR="00000000" w:rsidDel="00000000" w:rsidP="00000000" w:rsidRDefault="00000000" w:rsidRPr="00000000" w14:paraId="0000000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Además, las autoridades de la región de Ayacucho y las diferentes municipalidades podrán prever las ineficiencias al momento de recaudar los tributos, lo cual permitirá tener más adelante un mayor gasto fiscal en beneficio de la población a través de las inversiones en materias de salud, educación y trabajo.</w:t>
      </w:r>
    </w:p>
    <w:p w:rsidR="00000000" w:rsidDel="00000000" w:rsidP="00000000" w:rsidRDefault="00000000" w:rsidRPr="00000000" w14:paraId="0000000B">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sentido, determinar si las reformas que se implementan, como parte de la política tributaria contribuyen al crecimiento económico le  servirá como base  al estado para que pueda realizar diversas acciones frente a la elusión y evasión fiscal de los diferentes sectores económicos y contribuir con el desarrollo del país.</w:t>
      </w:r>
    </w:p>
    <w:p w:rsidR="00000000" w:rsidDel="00000000" w:rsidP="00000000" w:rsidRDefault="00000000" w:rsidRPr="00000000" w14:paraId="0000000D">
      <w:pPr>
        <w:pStyle w:val="Heading2"/>
        <w:rPr>
          <w:rFonts w:ascii="Times New Roman" w:cs="Times New Roman" w:eastAsia="Times New Roman" w:hAnsi="Times New Roman"/>
          <w:b w:val="1"/>
          <w:sz w:val="24"/>
          <w:szCs w:val="24"/>
        </w:rPr>
      </w:pPr>
      <w:bookmarkStart w:colFirst="0" w:colLast="0" w:name="_yftwcukfwwu3" w:id="3"/>
      <w:bookmarkEnd w:id="3"/>
      <w:r w:rsidDel="00000000" w:rsidR="00000000" w:rsidRPr="00000000">
        <w:rPr>
          <w:rFonts w:ascii="Times New Roman" w:cs="Times New Roman" w:eastAsia="Times New Roman" w:hAnsi="Times New Roman"/>
          <w:b w:val="1"/>
          <w:sz w:val="24"/>
          <w:szCs w:val="24"/>
          <w:rtl w:val="0"/>
        </w:rPr>
        <w:t xml:space="preserve">3.3. Metodológica</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esta investigación, se hace uso de un análisis estadístico aplicado, descriptivo y cuantitativo, con el fin de determinar los efectos del crecimiento económico en la recaudación de impuestos  por la SUNAT.</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color w:val="0000ff"/>
          <w:sz w:val="24"/>
          <w:szCs w:val="24"/>
        </w:rPr>
      </w:pPr>
      <w:r w:rsidDel="00000000" w:rsidR="00000000" w:rsidRPr="00000000">
        <w:rPr>
          <w:rFonts w:ascii="Times New Roman" w:cs="Times New Roman" w:eastAsia="Times New Roman" w:hAnsi="Times New Roman"/>
          <w:color w:val="0000ff"/>
          <w:sz w:val="24"/>
          <w:szCs w:val="24"/>
          <w:rtl w:val="0"/>
        </w:rPr>
        <w:t xml:space="preserve">Además, se construirán nuevas fuentes de información las cuales podrían ser utilizadas para explicar la relación entre el crecimiento económico en la recaudación de impuestos u otras variables afines con el fin de obtener resultados más técnicos.</w:t>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En esta parte el alumno, expone cuáles son las razones por las que plantea la</w:t>
      </w:r>
    </w:p>
    <w:p w:rsidR="00000000" w:rsidDel="00000000" w:rsidP="00000000" w:rsidRDefault="00000000" w:rsidRPr="00000000" w14:paraId="00000015">
      <w:pPr>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investigación. Estas motivaciones pueden ser de carácter teórico, metodológico</w:t>
      </w:r>
    </w:p>
    <w:p w:rsidR="00000000" w:rsidDel="00000000" w:rsidP="00000000" w:rsidRDefault="00000000" w:rsidRPr="00000000" w14:paraId="00000016">
      <w:pPr>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o práctico. 1</w:t>
      </w:r>
    </w:p>
    <w:p w:rsidR="00000000" w:rsidDel="00000000" w:rsidP="00000000" w:rsidRDefault="00000000" w:rsidRPr="00000000" w14:paraId="00000017">
      <w:pPr>
        <w:ind w:left="720" w:firstLine="0"/>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8">
      <w:pPr>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¿Cuáles son los beneficios que se obtienen con su realización?</w:t>
      </w:r>
    </w:p>
    <w:p w:rsidR="00000000" w:rsidDel="00000000" w:rsidP="00000000" w:rsidRDefault="00000000" w:rsidRPr="00000000" w14:paraId="00000019">
      <w:pPr>
        <w:ind w:left="720" w:firstLine="0"/>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A">
      <w:pPr>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¿Por qué es necesaria esta investigación?</w:t>
      </w:r>
    </w:p>
    <w:p w:rsidR="00000000" w:rsidDel="00000000" w:rsidP="00000000" w:rsidRDefault="00000000" w:rsidRPr="00000000" w14:paraId="0000001B">
      <w:pPr>
        <w:ind w:left="720" w:firstLine="0"/>
        <w:rPr>
          <w:rFonts w:ascii="Times New Roman" w:cs="Times New Roman" w:eastAsia="Times New Roman" w:hAnsi="Times New Roman"/>
          <w:color w:val="4472c4"/>
          <w:sz w:val="24"/>
          <w:szCs w:val="24"/>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¿A quién o a quiénes beneficia?</w:t>
      </w:r>
    </w:p>
    <w:p w:rsidR="00000000" w:rsidDel="00000000" w:rsidP="00000000" w:rsidRDefault="00000000" w:rsidRPr="00000000" w14:paraId="0000001D">
      <w:pPr>
        <w:spacing w:after="240" w:before="240" w:lineRule="auto"/>
        <w:ind w:left="720" w:firstLine="0"/>
        <w:rPr>
          <w:rFonts w:ascii="Times New Roman" w:cs="Times New Roman" w:eastAsia="Times New Roman" w:hAnsi="Times New Roman"/>
          <w:color w:val="4472c4"/>
          <w:sz w:val="24"/>
          <w:szCs w:val="24"/>
        </w:rPr>
      </w:pPr>
      <w:r w:rsidDel="00000000" w:rsidR="00000000" w:rsidRPr="00000000">
        <w:rPr>
          <w:rFonts w:ascii="Times New Roman" w:cs="Times New Roman" w:eastAsia="Times New Roman" w:hAnsi="Times New Roman"/>
          <w:color w:val="4472c4"/>
          <w:sz w:val="24"/>
          <w:szCs w:val="24"/>
          <w:rtl w:val="0"/>
        </w:rPr>
        <w:t xml:space="preserve">¿Quién o quiénes serán los usuarios?</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