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bookmarkStart w:colFirst="0" w:colLast="0" w:name="_budh6pbpzul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7.</w:t>
        <w:tab/>
        <w:t xml:space="preserve">Metodologías</w:t>
      </w:r>
    </w:p>
    <w:p w:rsidR="00000000" w:rsidDel="00000000" w:rsidP="00000000" w:rsidRDefault="00000000" w:rsidRPr="00000000" w14:paraId="00000002">
      <w:pPr>
        <w:pStyle w:val="Heading1"/>
        <w:ind w:left="0" w:firstLine="0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bookmarkStart w:colFirst="0" w:colLast="0" w:name="_bpgokzqon66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7.1.</w:t>
        <w:tab/>
        <w:t xml:space="preserve">Tipo y nivel de investigación </w:t>
      </w:r>
    </w:p>
    <w:p w:rsidR="00000000" w:rsidDel="00000000" w:rsidP="00000000" w:rsidRDefault="00000000" w:rsidRPr="00000000" w14:paraId="00000003">
      <w:pPr>
        <w:pStyle w:val="Heading3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bookmarkStart w:colFirst="0" w:colLast="0" w:name="_ir3je7rh91cs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7.1.1. Tipo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Según la clasificación de la investigación, podemos decir que esta es una investigación es: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Aplicada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porque explica y resuelve el hecho económico. El crecimiento económico y su relación con la recaudación de impuestos se da en la vida real, gobierno y empresas. 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Descriptiva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porque realiza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un análisis de la realidad mediante una serie de indicadores.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Cuantitativa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porque nos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permite examinar la información de una forma numérica, para ello se tomó datos cronológicos del PBI relacionado con los impuestos; además para sus efectos se empleó herramientas estadísticas. </w:t>
      </w:r>
    </w:p>
    <w:p w:rsidR="00000000" w:rsidDel="00000000" w:rsidP="00000000" w:rsidRDefault="00000000" w:rsidRPr="00000000" w14:paraId="0000000B">
      <w:pPr>
        <w:pStyle w:val="Heading3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bookmarkStart w:colFirst="0" w:colLast="0" w:name="_wxvkogf5lora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7.1.2. Nivel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Descriptivo: busca describir las situaciones, fenómenos o contextos.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Correlacional: asociación o grado de relación existente entre las variables de estudio en un periodo y espacio determinado.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7.1.3. Variables de estudio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Variable Independiente: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Crecimiento económico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Indicadores: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Valor agregado bruto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(VAB)-Valores a Precios Constantes de 2007 (Miles de soles)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Variable Dependiente: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Recaudación de impuestos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Indicadores: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tabs>
          <w:tab w:val="left" w:pos="426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Impuesto General a las Ventas interno según departamento - Ayacucho (miles de soles)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tabs>
          <w:tab w:val="left" w:pos="426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Impuesto a la renta según departamento -Ayacucho (miles de soles)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left" w:pos="426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Impuesto a la producción y consumo según departamento -Ayacucho (miles de soles)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left" w:pos="426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Otros gastos según departamento -Ayacucho (miles de soles)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bookmarkStart w:colFirst="0" w:colLast="0" w:name="_psl6c4kaawow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7.3.</w:t>
        <w:tab/>
        <w:t xml:space="preserve">Población y muestra</w:t>
      </w:r>
    </w:p>
    <w:p w:rsidR="00000000" w:rsidDel="00000000" w:rsidP="00000000" w:rsidRDefault="00000000" w:rsidRPr="00000000" w14:paraId="0000001E">
      <w:pPr>
        <w:pStyle w:val="Heading3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bookmarkStart w:colFirst="0" w:colLast="0" w:name="_kbknd17mbbch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 7.3.1. Población</w:t>
      </w:r>
    </w:p>
    <w:p w:rsidR="00000000" w:rsidDel="00000000" w:rsidP="00000000" w:rsidRDefault="00000000" w:rsidRPr="00000000" w14:paraId="0000001F">
      <w:pPr>
        <w:spacing w:before="24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Está constituida por el crecimiento económico y la recaudación tributaria a lo largo de los diversos años desde la creación de la República del Perú experimentados en Ayacucho. </w:t>
      </w:r>
    </w:p>
    <w:p w:rsidR="00000000" w:rsidDel="00000000" w:rsidP="00000000" w:rsidRDefault="00000000" w:rsidRPr="00000000" w14:paraId="00000020">
      <w:pPr>
        <w:pStyle w:val="Heading3"/>
        <w:spacing w:before="240" w:lineRule="auto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bookmarkStart w:colFirst="0" w:colLast="0" w:name="_xvyi8uhwa502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7.3.2. Muestra</w:t>
      </w:r>
    </w:p>
    <w:p w:rsidR="00000000" w:rsidDel="00000000" w:rsidP="00000000" w:rsidRDefault="00000000" w:rsidRPr="00000000" w14:paraId="00000021">
      <w:pPr>
        <w:spacing w:before="24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Está constituida por el crecimiento económico y la recaudación tributaria en los años 2007 a 2019 en el departamento de Ayacucho.</w:t>
      </w:r>
    </w:p>
    <w:p w:rsidR="00000000" w:rsidDel="00000000" w:rsidP="00000000" w:rsidRDefault="00000000" w:rsidRPr="00000000" w14:paraId="00000022">
      <w:pPr>
        <w:ind w:left="1080" w:firstLine="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bookmarkStart w:colFirst="0" w:colLast="0" w:name="_lslbdg88h9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7.4. Fuentes de información</w:t>
      </w:r>
    </w:p>
    <w:p w:rsidR="00000000" w:rsidDel="00000000" w:rsidP="00000000" w:rsidRDefault="00000000" w:rsidRPr="00000000" w14:paraId="00000024">
      <w:pPr>
        <w:pStyle w:val="Heading3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yedj5uftf0ml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7.4.1. Tipo de información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Esta investigación hace uso de información secundaria provenientes de: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BCRP 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SUNAT</w:t>
      </w:r>
    </w:p>
    <w:p w:rsidR="00000000" w:rsidDel="00000000" w:rsidP="00000000" w:rsidRDefault="00000000" w:rsidRPr="00000000" w14:paraId="00000029">
      <w:pPr>
        <w:pStyle w:val="Heading3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sidndwqwe3w3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7.4.2. Recopilación y procesamiento de información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procesamiento y análisis de datos del presente trabajo de investigación consideró el siguiente procedimiento: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Recopilación de la información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Consolidación de la información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generan cuadros y gráficos con excel para el análisis descriptivo.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Estimaciones econométricas con EVIEWS para el análisis explicativo.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bookmarkStart w:colFirst="0" w:colLast="0" w:name="_fk8ad7lt5bfs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7.5. Diseño de investigación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estudio utiliza el diseño de investigación,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experimental,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porque se observa y  interpreta las variables para llegar a una conclusión.</w:t>
      </w:r>
    </w:p>
    <w:p w:rsidR="00000000" w:rsidDel="00000000" w:rsidP="00000000" w:rsidRDefault="00000000" w:rsidRPr="00000000" w14:paraId="00000032">
      <w:pPr>
        <w:pStyle w:val="Heading2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bookmarkStart w:colFirst="0" w:colLast="0" w:name="_8fwhq2d9o4nq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7.6. Técnicas e instrumentos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Para realizar la investigación se recurre a las siguientes técnicas e instrumentos: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Histogramas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Series históricas consultadas del BCRP, SUNAT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Técnicas de correlación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Mediciones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estadísticas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*****************************************************************************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En esta parte el alumno: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a) Identifica el método a utilizar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b) Identifica el tipo de investigación a realizar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c) Presenta las variables económicas identificadas empíricamente.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d) Señala las fuentes de información y/o forma de recopilación de la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Información.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e) Describe el procesamiento de la información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