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2"/>
        <w:gridCol w:w="2530"/>
        <w:gridCol w:w="146"/>
        <w:gridCol w:w="1348"/>
        <w:gridCol w:w="1376"/>
        <w:gridCol w:w="1356"/>
        <w:gridCol w:w="1396"/>
      </w:tblGrid>
      <w:tr w:rsidR="0086679D" w:rsidRPr="0086679D" w14:paraId="7A9FABAB" w14:textId="77777777" w:rsidTr="0086679D">
        <w:trPr>
          <w:trHeight w:val="255"/>
        </w:trPr>
        <w:tc>
          <w:tcPr>
            <w:tcW w:w="41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9A15" w14:textId="52EC5CD6" w:rsidR="0086679D" w:rsidRPr="003160CB" w:rsidRDefault="00DC1C60" w:rsidP="002149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PE"/>
              </w:rPr>
            </w:pPr>
            <w:r w:rsidRPr="003160C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PE"/>
              </w:rPr>
              <w:t>CASO DOCTOR TRAGO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229F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0580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F43E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A200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716C65AC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BEDF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Un importante grupo de inversionistas desea determinar la rentabilidad de instalarse en el país con</w:t>
            </w:r>
          </w:p>
        </w:tc>
      </w:tr>
      <w:tr w:rsidR="0086679D" w:rsidRPr="0086679D" w14:paraId="283C58E6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7091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la afamada marca de bebidas Dr. Trago en sus dos versiones: Azul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y Roja. Para establecer la aceptación</w:t>
            </w:r>
          </w:p>
        </w:tc>
      </w:tr>
      <w:tr w:rsidR="0086679D" w:rsidRPr="0086679D" w14:paraId="49084EC6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2A73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del producto, se efectúo un estudio de mercado a través del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mercado de prueba. Los resultados</w:t>
            </w:r>
          </w:p>
        </w:tc>
      </w:tr>
      <w:tr w:rsidR="0086679D" w:rsidRPr="0086679D" w14:paraId="75080AD8" w14:textId="77777777" w:rsidTr="0086679D">
        <w:trPr>
          <w:trHeight w:val="255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E954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fueron los siguientes: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2ED4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69C2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234D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030F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383C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7CFD329C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F163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Durante el primer año de operación, las ventas, por concepto de c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onocimiento del producto, alcanzarán</w:t>
            </w:r>
          </w:p>
        </w:tc>
      </w:tr>
      <w:tr w:rsidR="0086679D" w:rsidRPr="0086679D" w14:paraId="3CD71FA3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8E19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a 350,000 litros; sin embargo, en una etapa posterior, más bien conocida como adopción </w:t>
            </w:r>
          </w:p>
        </w:tc>
      </w:tr>
      <w:tr w:rsidR="0086679D" w:rsidRPr="0086679D" w14:paraId="36643E7A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7FCA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(entre el segundo y cuarto año), se determinó que se podrían vender 280,000 litros, del quinto al </w:t>
            </w:r>
          </w:p>
        </w:tc>
      </w:tr>
      <w:tr w:rsidR="0086679D" w:rsidRPr="0086679D" w14:paraId="0B36F219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9CD8" w14:textId="1D0A82C0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sexto tr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ei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nta por ciento más y los dos últimos 23% más que el periodo anterior. Por otra parte, se</w:t>
            </w:r>
          </w:p>
        </w:tc>
      </w:tr>
      <w:tr w:rsidR="0086679D" w:rsidRPr="0086679D" w14:paraId="4F093DC8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6493" w14:textId="2B9F8191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definió como estrategia vender la bebida a 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S/. 40</w:t>
            </w:r>
            <w:r w:rsidR="00011B47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el litro.</w:t>
            </w:r>
          </w:p>
        </w:tc>
      </w:tr>
      <w:tr w:rsidR="0086679D" w:rsidRPr="0086679D" w14:paraId="77A992BC" w14:textId="77777777" w:rsidTr="0086679D">
        <w:trPr>
          <w:trHeight w:val="255"/>
        </w:trPr>
        <w:tc>
          <w:tcPr>
            <w:tcW w:w="54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0E74" w14:textId="348BABC8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4817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6CED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A061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271AAECD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2CE9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El estudio técnico del proyecto determinó que cada línea de producción era capaz de elaborar </w:t>
            </w:r>
          </w:p>
        </w:tc>
      </w:tr>
      <w:tr w:rsidR="0086679D" w:rsidRPr="0086679D" w14:paraId="298B9C0A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C53D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200,000 litros anuales, por lo que, cuando la demanda se incremente por sobre su capacidad, se</w:t>
            </w:r>
          </w:p>
        </w:tc>
      </w:tr>
      <w:tr w:rsidR="0086679D" w:rsidRPr="0086679D" w14:paraId="21D6CCDA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EE2B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deberá instalar una adicional. Para producir un litro de bebida se requería incurrir en los siguientes</w:t>
            </w:r>
          </w:p>
        </w:tc>
      </w:tr>
      <w:tr w:rsidR="0086679D" w:rsidRPr="0086679D" w14:paraId="37941DD4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89F5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costos: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4FC7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3B9E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EA54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4865" w14:textId="77777777" w:rsidR="0086679D" w:rsidRPr="0086679D" w:rsidRDefault="0086679D" w:rsidP="00DC1C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2727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E28E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38F689D5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295A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4BA5" w14:textId="41D308C5" w:rsidR="0086679D" w:rsidRPr="00DC1C60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DC1C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I</w:t>
            </w:r>
            <w:r w:rsidR="00DC1C60" w:rsidRPr="00DC1C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NSUMOS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CCA3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5EEF" w14:textId="34711245" w:rsidR="0086679D" w:rsidRPr="00DC1C60" w:rsidRDefault="00DC1C60" w:rsidP="00DC1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DC1C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COSTO UNITARIO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C8E0" w14:textId="77777777" w:rsidR="0086679D" w:rsidRPr="00DC1C60" w:rsidRDefault="0086679D" w:rsidP="00DC1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E8E1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DFBA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04A16059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911D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E320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Azúcar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F115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7DC8" w14:textId="74836F38" w:rsidR="0086679D" w:rsidRPr="0086679D" w:rsidRDefault="0086679D" w:rsidP="00DC1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86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429E" w14:textId="77777777" w:rsidR="0086679D" w:rsidRPr="0086679D" w:rsidRDefault="0086679D" w:rsidP="00DC1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5C86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5234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6B55D6D8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E670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21B1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Agua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5653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6B85" w14:textId="73D30861" w:rsidR="0086679D" w:rsidRPr="0086679D" w:rsidRDefault="0086679D" w:rsidP="00DC1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9E17" w14:textId="77777777" w:rsidR="0086679D" w:rsidRPr="0086679D" w:rsidRDefault="0086679D" w:rsidP="00DC1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AADB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4683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59A24650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12B4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7583" w14:textId="24FCC8A5" w:rsidR="0086679D" w:rsidRPr="0086679D" w:rsidRDefault="00A752DF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  <w:r w:rsidR="0086679D"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lementos químicos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C834" w14:textId="3EFF99F4" w:rsidR="0086679D" w:rsidRPr="0086679D" w:rsidRDefault="0086679D" w:rsidP="00DC1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3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53C5" w14:textId="77777777" w:rsidR="0086679D" w:rsidRPr="0086679D" w:rsidRDefault="0086679D" w:rsidP="00DC1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A773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BC6C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5451C109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450D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E356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Colorantes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0506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AC84" w14:textId="683DF8F4" w:rsidR="0086679D" w:rsidRPr="0086679D" w:rsidRDefault="0086679D" w:rsidP="00DC1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2F06" w14:textId="77777777" w:rsidR="0086679D" w:rsidRPr="0086679D" w:rsidRDefault="0086679D" w:rsidP="00DC1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E8BF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D310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365A6D26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6743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4BE2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Energía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EF12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7ACD" w14:textId="2C84A2B3" w:rsidR="0086679D" w:rsidRPr="0086679D" w:rsidRDefault="0086679D" w:rsidP="00DC1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EEA7" w14:textId="77777777" w:rsidR="0086679D" w:rsidRPr="0086679D" w:rsidRDefault="0086679D" w:rsidP="00DC1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50E4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F499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0650B235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0865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F05E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Mano de obra directa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32A5" w14:textId="193EAB70" w:rsidR="0086679D" w:rsidRPr="0086679D" w:rsidRDefault="0086679D" w:rsidP="00DC1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11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BE61" w14:textId="77777777" w:rsidR="0086679D" w:rsidRPr="0086679D" w:rsidRDefault="0086679D" w:rsidP="00DC1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724A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8608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593C084D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BE5E" w14:textId="77777777" w:rsidR="00DC1C60" w:rsidRDefault="00DC1C60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14:paraId="60D151CD" w14:textId="445FF585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Para operar con la marca Dr. Trago será necesario pagar un Royalty anual equivalente a 5% de las</w:t>
            </w:r>
          </w:p>
        </w:tc>
      </w:tr>
      <w:tr w:rsidR="0086679D" w:rsidRPr="0086679D" w14:paraId="4B70C33C" w14:textId="77777777" w:rsidTr="0086679D">
        <w:trPr>
          <w:trHeight w:val="255"/>
        </w:trPr>
        <w:tc>
          <w:tcPr>
            <w:tcW w:w="68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6236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ventas netas para los tres primeros años y a 3% por los restantes.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B590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5092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29FCC3B0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B89A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El estudio organizacional determinó que para el correcto desarrollo y administración de la empresa</w:t>
            </w:r>
          </w:p>
        </w:tc>
      </w:tr>
      <w:tr w:rsidR="0086679D" w:rsidRPr="0086679D" w14:paraId="6A0D5AB4" w14:textId="77777777" w:rsidTr="0086679D">
        <w:trPr>
          <w:trHeight w:val="255"/>
        </w:trPr>
        <w:tc>
          <w:tcPr>
            <w:tcW w:w="54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0550" w14:textId="2B1F1041" w:rsidR="0086679D" w:rsidRPr="0086679D" w:rsidRDefault="003160CB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Se encuentra en el régimen laboral y tributario general, </w:t>
            </w:r>
            <w:r w:rsidR="00594E4E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para</w:t>
            </w:r>
            <w:r w:rsidR="00594E4E">
              <w:t xml:space="preserve"> ello</w:t>
            </w:r>
            <w:r w:rsidRPr="003160C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será necesario contar con una estructura propuesta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A7C0" w14:textId="77777777" w:rsidR="0086679D" w:rsidRPr="0086679D" w:rsidRDefault="0086679D" w:rsidP="003160CB">
            <w:pPr>
              <w:spacing w:after="0" w:line="240" w:lineRule="auto"/>
              <w:ind w:left="2410" w:right="-2016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5AD9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1876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2D1813FF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A48D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840C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9D80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E282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791B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DF97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9B71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331A5F1C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DE3A" w14:textId="77777777" w:rsidR="0086679D" w:rsidRPr="00A752DF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2093" w14:textId="7C9DB3D2" w:rsidR="0086679D" w:rsidRPr="00A752DF" w:rsidRDefault="00A752DF" w:rsidP="008667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A752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PUESTO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8882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CCA7" w14:textId="68B3C520" w:rsidR="0086679D" w:rsidRPr="00A752DF" w:rsidRDefault="00A752DF" w:rsidP="008667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A752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REMUNERACIÓN BÁSICA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EBF3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957B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1ABB052F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7D55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D648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Gerente general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6F08" w14:textId="3CD5C8E1" w:rsidR="0086679D" w:rsidRPr="0086679D" w:rsidRDefault="0086679D" w:rsidP="008667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8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,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000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6EE1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mensual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9A04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2A9F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3DBB5450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AA61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F799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Gerente de marketing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7071" w14:textId="486FC2C1" w:rsidR="0086679D" w:rsidRPr="0086679D" w:rsidRDefault="0086679D" w:rsidP="008667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,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800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59F2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mensual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69E9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F70C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134B74A3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4971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5FBA" w14:textId="1516281E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Gerente </w:t>
            </w:r>
            <w:proofErr w:type="spellStart"/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Adm</w:t>
            </w:r>
            <w:proofErr w:type="spellEnd"/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. y 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inanzas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16B9" w14:textId="09E954DC" w:rsidR="0086679D" w:rsidRPr="0086679D" w:rsidRDefault="0086679D" w:rsidP="008667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6,000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7ADD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mensual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714F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DBCF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10BF255A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3BEC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BB1A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Gerente de producción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C3A3" w14:textId="27267226" w:rsidR="0086679D" w:rsidRPr="0086679D" w:rsidRDefault="0086679D" w:rsidP="008667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,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500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3356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mensual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2C1A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D4AF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396620C4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7507" w14:textId="77777777" w:rsidR="00DC1C60" w:rsidRDefault="00DC1C60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14:paraId="1008B721" w14:textId="22AFEEF9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Adicionalmente, se han estimado gastos totales por concepto de administración por 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S/. 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30,000</w:t>
            </w:r>
          </w:p>
        </w:tc>
      </w:tr>
      <w:tr w:rsidR="0086679D" w:rsidRPr="0086679D" w14:paraId="20A80E54" w14:textId="77777777" w:rsidTr="0086679D">
        <w:trPr>
          <w:trHeight w:val="255"/>
        </w:trPr>
        <w:tc>
          <w:tcPr>
            <w:tcW w:w="68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C663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mensuales, cifra que se mantendrá constante en términos reales.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8CE0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16BD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59B7FAF1" w14:textId="77777777" w:rsidTr="0086679D">
        <w:trPr>
          <w:trHeight w:val="255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72CC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E47C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43DD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2E75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08AF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F4AB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2ED1" w14:textId="77777777" w:rsidR="0086679D" w:rsidRPr="0086679D" w:rsidRDefault="0086679D" w:rsidP="0086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679D" w:rsidRPr="0086679D" w14:paraId="0A8C5EE7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C280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El estudio financiero determinó que desde el momento en que la empresa empiece a producir hasta</w:t>
            </w:r>
          </w:p>
        </w:tc>
      </w:tr>
      <w:tr w:rsidR="0086679D" w:rsidRPr="0086679D" w14:paraId="0C308EE5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7273" w14:textId="2FB51A25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la primera venta </w:t>
            </w:r>
            <w:r w:rsidR="00A752DF"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transcurrirá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un periodo de tres meses, el cual deberá ser considerado como capital</w:t>
            </w:r>
          </w:p>
        </w:tc>
      </w:tr>
      <w:tr w:rsidR="0086679D" w:rsidRPr="0086679D" w14:paraId="35192151" w14:textId="77777777" w:rsidTr="0086679D">
        <w:trPr>
          <w:trHeight w:val="255"/>
        </w:trPr>
        <w:tc>
          <w:tcPr>
            <w:tcW w:w="82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ABAD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 trabajo sólo en lo que a costos variables se refiere, sin considerar Royalties.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E66F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86679D" w:rsidRPr="0086679D" w14:paraId="05525A12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F6F8" w14:textId="6ACC2B36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Para la ejecución del proyecto se requerirá invertir 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S/.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3</w:t>
            </w:r>
            <w:r w:rsidR="00A752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´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500,000 en infraestructura, la que será de-</w:t>
            </w:r>
          </w:p>
        </w:tc>
      </w:tr>
      <w:tr w:rsidR="0086679D" w:rsidRPr="0086679D" w14:paraId="57407601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0D13" w14:textId="77777777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preciada linealmente en 20 años. Se estima que al final del octavo año de operación se podrá ven-</w:t>
            </w:r>
          </w:p>
        </w:tc>
      </w:tr>
      <w:tr w:rsidR="0086679D" w:rsidRPr="0086679D" w14:paraId="03651614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F7FA" w14:textId="3E9724AC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der a 35% de su valor de adquisición. Para montar la </w:t>
            </w:r>
            <w:r w:rsidR="00A752DF"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fábrica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se requerirá la compra de un terreno</w:t>
            </w:r>
          </w:p>
        </w:tc>
      </w:tr>
      <w:tr w:rsidR="0086679D" w:rsidRPr="0086679D" w14:paraId="7A18F85D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B217" w14:textId="5DF6F955" w:rsidR="0086679D" w:rsidRPr="0086679D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evaluado en</w:t>
            </w:r>
            <w:r w:rsidR="00DC1C6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S/.</w:t>
            </w: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500,000, valor que se mantendrá en el tiempo. Para la producción propiamente tal, se</w:t>
            </w:r>
          </w:p>
        </w:tc>
      </w:tr>
      <w:tr w:rsidR="0086679D" w:rsidRPr="0086679D" w14:paraId="4878C309" w14:textId="77777777" w:rsidTr="0086679D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2AC7" w14:textId="77777777" w:rsidR="00DC1C60" w:rsidRDefault="0086679D" w:rsidP="00866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6679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instalarán en un comienzo dos líneas de producción, cuya tecnología requiere una inversión de </w:t>
            </w:r>
          </w:p>
          <w:p w14:paraId="4EE6EFEF" w14:textId="77777777" w:rsidR="00DC1C60" w:rsidRPr="00DC1C60" w:rsidRDefault="00DC1C60" w:rsidP="00DC1C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S/. 800,000 </w:t>
            </w:r>
            <w:r w:rsidRPr="00DC1C6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cada una y serán depreciadas linealmente a 10 años. Al final del año ocho, todas</w:t>
            </w:r>
          </w:p>
          <w:p w14:paraId="0C8F896E" w14:textId="77777777" w:rsidR="00DC1C60" w:rsidRPr="00DC1C60" w:rsidRDefault="00DC1C60" w:rsidP="00DC1C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DC1C6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las líneas de producción tendrán un valor comercial o de salvamento equivalente a 35% de su valor</w:t>
            </w:r>
          </w:p>
          <w:p w14:paraId="7998001F" w14:textId="0824279A" w:rsidR="00DC1C60" w:rsidRDefault="00DC1C60" w:rsidP="00DC1C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DC1C6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 adquisición.</w:t>
            </w:r>
            <w:r w:rsidR="00CF1A65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El valor de recupero es con el método contable.</w:t>
            </w:r>
          </w:p>
          <w:p w14:paraId="6253F4E7" w14:textId="22861523" w:rsidR="00DC1C60" w:rsidRPr="00750A9B" w:rsidRDefault="00DC1C60" w:rsidP="00750A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50A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Los inversionistas lo han elegido a usted para que construya el flujo de caja del proyecto, libre o </w:t>
            </w:r>
          </w:p>
          <w:p w14:paraId="418F1EA6" w14:textId="716EF595" w:rsidR="003160CB" w:rsidRDefault="00594E4E" w:rsidP="003160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            </w:t>
            </w:r>
            <w:r w:rsidR="00DC1C60" w:rsidRPr="00DC1C6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Económico</w:t>
            </w:r>
            <w:r w:rsidR="00DC1C6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  <w:r w:rsidR="003160C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(en</w:t>
            </w:r>
            <w:r w:rsidR="00DC1C6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ambos formatos</w:t>
            </w:r>
            <w:r w:rsidR="003160C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) </w:t>
            </w:r>
            <w:r w:rsidR="00DC1C60" w:rsidRPr="00DC1C6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para lo cual debe considerar que la tasa de impuestos a las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              </w:t>
            </w:r>
            <w:r w:rsidR="00DC1C60" w:rsidRPr="00DC1C6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utilidades es de 29.5% y la </w:t>
            </w:r>
            <w:r w:rsidR="003160CB" w:rsidRPr="00DC1C6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tasa del impuesto general a las ventas es igual al 18%</w:t>
            </w:r>
            <w:r w:rsidR="003160C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</w:p>
          <w:p w14:paraId="273B5419" w14:textId="2A97AF6E" w:rsidR="00DC1C60" w:rsidRDefault="00DC1C60" w:rsidP="00DC1C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14:paraId="2AFD0A16" w14:textId="354BFF7B" w:rsidR="0086679D" w:rsidRPr="0086679D" w:rsidRDefault="0086679D" w:rsidP="003160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86679D" w:rsidRPr="0086679D" w14:paraId="17823B1D" w14:textId="77777777" w:rsidTr="00DC1C60">
        <w:trPr>
          <w:trHeight w:val="255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F1054" w14:textId="2A7BDCE1" w:rsidR="0086679D" w:rsidRPr="00750A9B" w:rsidRDefault="00750A9B" w:rsidP="00750A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Considerando que los inversionistas cuentan con capital propio (patrimonio) el 70% del total de la inversión inicial, deciden acudir a una entidad bancaria para cubrir la diferencia a una tasa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 xml:space="preserve">interés de 24% TEA pagaderos de forma mensual durante 3 años. Se le solicita construir el flujo de caja de la deuda y el flujo de caja financiero. </w:t>
            </w:r>
            <w:r w:rsidR="00594E4E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Asimismo, ver la posibilidad de acudir a otro préstamo de ser necesario durante el horizonte de evaluación.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Considere que la inflación proyectada por el BCRP a futuro es de 2% promedio anual.</w:t>
            </w:r>
          </w:p>
        </w:tc>
      </w:tr>
    </w:tbl>
    <w:p w14:paraId="75D916FE" w14:textId="77777777" w:rsidR="00F444B0" w:rsidRDefault="00F444B0"/>
    <w:sectPr w:rsidR="00F44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CF9D3" w14:textId="77777777" w:rsidR="001F334E" w:rsidRDefault="001F334E" w:rsidP="00594E4E">
      <w:pPr>
        <w:spacing w:after="0" w:line="240" w:lineRule="auto"/>
      </w:pPr>
      <w:r>
        <w:separator/>
      </w:r>
    </w:p>
  </w:endnote>
  <w:endnote w:type="continuationSeparator" w:id="0">
    <w:p w14:paraId="519DEF9F" w14:textId="77777777" w:rsidR="001F334E" w:rsidRDefault="001F334E" w:rsidP="0059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C7CA4" w14:textId="77777777" w:rsidR="001F334E" w:rsidRDefault="001F334E" w:rsidP="00594E4E">
      <w:pPr>
        <w:spacing w:after="0" w:line="240" w:lineRule="auto"/>
      </w:pPr>
      <w:r>
        <w:separator/>
      </w:r>
    </w:p>
  </w:footnote>
  <w:footnote w:type="continuationSeparator" w:id="0">
    <w:p w14:paraId="5FD9DBD1" w14:textId="77777777" w:rsidR="001F334E" w:rsidRDefault="001F334E" w:rsidP="00594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80BBD"/>
    <w:multiLevelType w:val="hybridMultilevel"/>
    <w:tmpl w:val="82928D3A"/>
    <w:lvl w:ilvl="0" w:tplc="FE6ACF4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68C"/>
    <w:rsid w:val="00011B47"/>
    <w:rsid w:val="001F334E"/>
    <w:rsid w:val="002149E6"/>
    <w:rsid w:val="003160CB"/>
    <w:rsid w:val="00383E84"/>
    <w:rsid w:val="00425059"/>
    <w:rsid w:val="004A4C4E"/>
    <w:rsid w:val="00594E4E"/>
    <w:rsid w:val="00750A9B"/>
    <w:rsid w:val="0086679D"/>
    <w:rsid w:val="008B771C"/>
    <w:rsid w:val="008C6973"/>
    <w:rsid w:val="00962245"/>
    <w:rsid w:val="00A752DF"/>
    <w:rsid w:val="00B4677A"/>
    <w:rsid w:val="00B8199C"/>
    <w:rsid w:val="00CF1A65"/>
    <w:rsid w:val="00DC1C60"/>
    <w:rsid w:val="00F444B0"/>
    <w:rsid w:val="00F9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AC568"/>
  <w15:chartTrackingRefBased/>
  <w15:docId w15:val="{24E89EF7-2C9D-41C4-9ECB-AC573763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A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E4E"/>
  </w:style>
  <w:style w:type="paragraph" w:styleId="Piedepgina">
    <w:name w:val="footer"/>
    <w:basedOn w:val="Normal"/>
    <w:link w:val="PiedepginaCar"/>
    <w:uiPriority w:val="99"/>
    <w:unhideWhenUsed/>
    <w:rsid w:val="00594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Usuario</cp:lastModifiedBy>
  <cp:revision>4</cp:revision>
  <dcterms:created xsi:type="dcterms:W3CDTF">2021-06-02T15:14:00Z</dcterms:created>
  <dcterms:modified xsi:type="dcterms:W3CDTF">2021-07-12T03:51:00Z</dcterms:modified>
</cp:coreProperties>
</file>