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Determinantes del tipo de cambio real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Determinantes del tipo de cambio real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DETERMINANTES DEL TIPO DE CAMBIO REAL</dc:description>
  <dc:language>es</dc:language>
  <cp:keywords/>
  <dcterms:created xsi:type="dcterms:W3CDTF">2026-10-08T06:10:44Z</dcterms:created>
  <dcterms:modified xsi:type="dcterms:W3CDTF">2026-10-08T06:10:44Z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2021-08-09</vt:lpwstr>
  </property>
  <property fmtid="{D5CDD505-2E9C-101B-9397-08002B2CF9AE}" pid="7" name="apatitle">
    <vt:lpwstr>DETERMINANTES DEL TIPO DE CAMBIO REAL</vt:lpwstr>
  </property>
  <property fmtid="{D5CDD505-2E9C-101B-9397-08002B2CF9AE}" pid="8" name="apatitledisplay">
    <vt:lpwstr>Determinantes del tipo de cambio real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