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 Mundell-Fleming: economía abierta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Modelo Mundell-Fleming: economía abierta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 MUNDELL-FLEMING</dc:description>
  <dc:language>es</dc:language>
  <cp:keywords/>
  <dcterms:created xsi:type="dcterms:W3CDTF">2026-10-08T06:10:44Z</dcterms:created>
  <dcterms:modified xsi:type="dcterms:W3CDTF">2026-10-08T06:10:44Z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2021-12-20</vt:lpwstr>
  </property>
  <property fmtid="{D5CDD505-2E9C-101B-9397-08002B2CF9AE}" pid="7" name="apasubtitle">
    <vt:lpwstr>economía abierta</vt:lpwstr>
  </property>
  <property fmtid="{D5CDD505-2E9C-101B-9397-08002B2CF9AE}" pid="8" name="apatitle">
    <vt:lpwstr>MODELO MUNDELL-FLEMING</vt:lpwstr>
  </property>
  <property fmtid="{D5CDD505-2E9C-101B-9397-08002B2CF9AE}" pid="9" name="apatitledisplay">
    <vt:lpwstr>Modelo Mundell-Fleming: economía abierta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macroeconomia_i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114</vt:lpwstr>
  </property>
  <property fmtid="{D5CDD505-2E9C-101B-9397-08002B2CF9AE}" pid="101" name="zerocitations">
    <vt:lpwstr>True</vt:lpwstr>
  </property>
</Properties>
</file>