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crecimiento económico a largo plazo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Modelos de crecimiento económico a largo plazo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DE CRECIMIENTO ECONÓMICO A LARGO PLAZO</dc:description>
  <dc:language>es</dc:language>
  <cp:keywords>keyword1, keyword2</cp:keywords>
  <dcterms:created xsi:type="dcterms:W3CDTF">2026-07-13T11:35:24Z</dcterms:created>
  <dcterms:modified xsi:type="dcterms:W3CDTF">2026-07-13T11:35:24Z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2022-01-17</vt:lpwstr>
  </property>
  <property fmtid="{D5CDD505-2E9C-101B-9397-08002B2CF9AE}" pid="7" name="apatitle">
    <vt:lpwstr>MODELOS DE CRECIMIENTO ECONÓMICO A LARGO PLAZO</vt:lpwstr>
  </property>
  <property fmtid="{D5CDD505-2E9C-101B-9397-08002B2CF9AE}" pid="8" name="apatitledisplay">
    <vt:lpwstr>Modelos de crecimiento económico a largo plazo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114</vt:lpwstr>
  </property>
  <property fmtid="{D5CDD505-2E9C-101B-9397-08002B2CF9AE}" pid="97" name="zerocitations">
    <vt:lpwstr>True</vt:lpwstr>
  </property>
</Properties>
</file>