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Determinantes del tipo de cambio real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Determinantes del tipo de cambio real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DETERMINANTES DEL TIPO DE CAMBIO REAL</dc:description>
  <dc:language>es</dc:language>
  <cp:keywords/>
  <dcterms:created xsi:type="dcterms:W3CDTF">2026-09-23T04:14:52Z</dcterms:created>
  <dcterms:modified xsi:type="dcterms:W3CDTF">2026-09-23T04:14:52Z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2021-08-09</vt:lpwstr>
  </property>
  <property fmtid="{D5CDD505-2E9C-101B-9397-08002B2CF9AE}" pid="7" name="apatitle">
    <vt:lpwstr>DETERMINANTES DEL TIPO DE CAMBIO REAL</vt:lpwstr>
  </property>
  <property fmtid="{D5CDD505-2E9C-101B-9397-08002B2CF9AE}" pid="8" name="apatitledisplay">
    <vt:lpwstr>Determinantes del tipo de cambio real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