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Ciclos económicos reales (RBC)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Ciclos económicos reales (RBC)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CICLOS ECONÓMICOS REALES (RBC)</dc:description>
  <dc:language>es</dc:language>
  <cp:keywords/>
  <dcterms:created xsi:type="dcterms:W3CDTF">2026-09-23T04:15:24Z</dcterms:created>
  <dcterms:modified xsi:type="dcterms:W3CDTF">2026-09-23T04:15:24Z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2022-01-10</vt:lpwstr>
  </property>
  <property fmtid="{D5CDD505-2E9C-101B-9397-08002B2CF9AE}" pid="7" name="apatitle">
    <vt:lpwstr>CICLOS ECONÓMICOS REALES (RBC)</vt:lpwstr>
  </property>
  <property fmtid="{D5CDD505-2E9C-101B-9397-08002B2CF9AE}" pid="8" name="apatitledisplay">
    <vt:lpwstr>Ciclos económicos reales (RBC)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2022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2026-09-22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