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crecimiento económico a largo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crecimiento económico a largo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CRECIMIENTO ECONÓMICO A LARGO PLAZO</dc:description>
  <dc:language>es</dc:language>
  <cp:keywords/>
  <dcterms:created xsi:type="dcterms:W3CDTF">2026-09-23T04:15:47Z</dcterms:created>
  <dcterms:modified xsi:type="dcterms:W3CDTF">2026-09-23T04:15:47Z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2022-01-17</vt:lpwstr>
  </property>
  <property fmtid="{D5CDD505-2E9C-101B-9397-08002B2CF9AE}" pid="7" name="apatitle">
    <vt:lpwstr>MODELOS DE CRECIMIENTO ECONÓMICO A LARGO PLAZO</vt:lpwstr>
  </property>
  <property fmtid="{D5CDD505-2E9C-101B-9397-08002B2CF9AE}" pid="8" name="apatitledisplay">
    <vt:lpwstr>Modelos de crecimiento económico a largo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