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crecimiento económico a largo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Modelos de crecimiento económico a largo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CRECIMIENTO ECONÓMICO A LARGO PLAZO</dc:description>
  <dc:language>es</dc:language>
  <cp:keywords>keyword1, keyword2</cp:keywords>
  <dcterms:created xsi:type="dcterms:W3CDTF">2025-12-22T10:47:11Z</dcterms:created>
  <dcterms:modified xsi:type="dcterms:W3CDTF">2025-12-22T10:47:11Z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2022-01-17</vt:lpwstr>
  </property>
  <property fmtid="{D5CDD505-2E9C-101B-9397-08002B2CF9AE}" pid="7" name="apatitle">
    <vt:lpwstr>MODELOS DE CRECIMIENTO ECONÓMICO A LARGO PLAZO</vt:lpwstr>
  </property>
  <property fmtid="{D5CDD505-2E9C-101B-9397-08002B2CF9AE}" pid="8" name="apatitledisplay">
    <vt:lpwstr>Modelos de crecimiento económico a largo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2022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