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Determinantes del tipo de cambio real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Determinantes del tipo de cambio real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7"/>
    <w:bookmarkStart w:id="54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Comportamiento De La Inflacion 1980 A 2017</w:t>
        </w:r>
      </w:hyperlink>
    </w:p>
    <w:p>
      <w:pPr>
        <w:pStyle w:val="Compact"/>
        <w:numPr>
          <w:ilvl w:val="0"/>
          <w:numId w:val="1001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DETERMINANTES DEL TIPO DE CAMBIO REAL</dc:description>
  <dc:language>es</dc:language>
  <cp:keywords/>
  <dcterms:created xsi:type="dcterms:W3CDTF">2026-10-08T08:41:18Z</dcterms:created>
  <dcterms:modified xsi:type="dcterms:W3CDTF">2026-10-08T08:41:18Z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2021-08-09</vt:lpwstr>
  </property>
  <property fmtid="{D5CDD505-2E9C-101B-9397-08002B2CF9AE}" pid="7" name="apatitle">
    <vt:lpwstr>DETERMINANTES DEL TIPO DE CAMBIO REAL</vt:lpwstr>
  </property>
  <property fmtid="{D5CDD505-2E9C-101B-9397-08002B2CF9AE}" pid="8" name="apatitledisplay">
    <vt:lpwstr>Determinantes del tipo de cambio real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curso">
    <vt:lpwstr>macroeconomia_i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114</vt:lpwstr>
  </property>
  <property fmtid="{D5CDD505-2E9C-101B-9397-08002B2CF9AE}" pid="98" name="zerocitations">
    <vt:lpwstr>True</vt:lpwstr>
  </property>
</Properties>
</file>