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Sector externo y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Sector externo y balanza de pagos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EXTERNO Y BALANZA DE PAGOS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2021-12-27</vt:lpwstr>
  </property>
  <property fmtid="{D5CDD505-2E9C-101B-9397-08002B2CF9AE}" pid="7" name="apatitle">
    <vt:lpwstr>SECTOR EXTERNO Y BALANZA DE PAGOS</vt:lpwstr>
  </property>
  <property fmtid="{D5CDD505-2E9C-101B-9397-08002B2CF9AE}" pid="8" name="apatitledisplay">
    <vt:lpwstr>Sector externo y balanza de pagos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