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Integrando i3wm en tu flujo de trabajo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Integrando i3wm en tu flujo de trabajo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INTEGRANDO I3WM EN TU FLUJO DE TRABAJO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2020-02-21</vt:lpwstr>
  </property>
  <property fmtid="{D5CDD505-2E9C-101B-9397-08002B2CF9AE}" pid="7" name="apatitle">
    <vt:lpwstr>INTEGRANDO I3WM EN TU FLUJO DE TRABAJO</vt:lpwstr>
  </property>
  <property fmtid="{D5CDD505-2E9C-101B-9397-08002B2CF9AE}" pid="8" name="apatitledisplay">
    <vt:lpwstr>Integrando i3wm en tu flujo de trabajo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356</vt:lpwstr>
  </property>
  <property fmtid="{D5CDD505-2E9C-101B-9397-08002B2CF9AE}" pid="99" name="zerocitations">
    <vt:lpwstr>True</vt:lpwstr>
  </property>
</Properties>
</file>