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Enlaces duros (hard links) en Linux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2" w:name="firstheader"/>
    <w:p>
      <w:pPr>
        <w:pStyle w:val="Heading1"/>
      </w:pPr>
      <w:r>
        <w:t xml:space="preserve">Enlaces duros (hard links) en Linux explicados</w:t>
      </w:r>
    </w:p>
    <w:bookmarkStart w:id="28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8"/>
    <w:bookmarkStart w:id="29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9"/>
    <w:bookmarkStart w:id="30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30"/>
    <w:bookmarkStart w:id="31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4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4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4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4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4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ENLACES DUROS (HARD LINKS) EN LINUX EXPLICADOS</dc:description>
  <dc:language>es</dc:language>
  <cp:keywords/>
  <dcterms:created xsi:type="dcterms:W3CDTF">2026-09-23T04:26:57Z</dcterms:created>
  <dcterms:modified xsi:type="dcterms:W3CDTF">2026-09-23T04:26:57Z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title">
    <vt:lpwstr>ENLACES DUROS (HARD LINKS) EN LINUX EXPLICADOS</vt:lpwstr>
  </property>
  <property fmtid="{D5CDD505-2E9C-101B-9397-08002B2CF9AE}" pid="9" name="apatitledisplay">
    <vt:lpwstr>Enlaces duros (hard links) en Linux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588</vt:lpwstr>
  </property>
  <property fmtid="{D5CDD505-2E9C-101B-9397-08002B2CF9AE}" pid="100" name="zerocitations">
    <vt:lpwstr>True</vt:lpwstr>
  </property>
</Properties>
</file>