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i3wm frente a otros gestores de ventanas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i3wm frente a otros gestores de ventanas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I3WM FRENTE A OTROS GESTORES DE VENTANAS</dc:description>
  <dc:language>es</dc:language>
  <cp:keywords>keyword1, keyword2</cp:keywords>
  <dcterms:created xsi:type="dcterms:W3CDTF">2026-07-13T11:57:10Z</dcterms:created>
  <dcterms:modified xsi:type="dcterms:W3CDTF">2026-07-13T11:57:10Z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2020-02-20</vt:lpwstr>
  </property>
  <property fmtid="{D5CDD505-2E9C-101B-9397-08002B2CF9AE}" pid="7" name="apatitle">
    <vt:lpwstr>I3WM FRENTE A OTROS GESTORES DE VENTANAS</vt:lpwstr>
  </property>
  <property fmtid="{D5CDD505-2E9C-101B-9397-08002B2CF9AE}" pid="8" name="apatitledisplay">
    <vt:lpwstr>i3wm frente a otros gestores de ventanas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325</vt:lpwstr>
  </property>
  <property fmtid="{D5CDD505-2E9C-101B-9397-08002B2CF9AE}" pid="97" name="zerocitations">
    <vt:lpwstr>True</vt:lpwstr>
  </property>
</Properties>
</file>