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Significado histórico del Primero de Mayo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3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3"/>
    <w:bookmarkStart w:id="24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Significado histórico del Primero de Mayo</w:t>
      </w:r>
    </w:p>
    <w:bookmarkEnd w:id="25"/>
    <w:bookmarkStart w:id="26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6"/>
    <w:bookmarkStart w:id="4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SIGNIFICADO HISTÓRICO DEL PRIMERO DE MAYO</dc:description>
  <dc:language>es</dc:language>
  <cp:keywords/>
  <dcterms:created xsi:type="dcterms:W3CDTF">2026-09-23T04:31:56Z</dcterms:created>
  <dcterms:modified xsi:type="dcterms:W3CDTF">2026-09-23T04:31:56Z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abstract será actualizado una vez que se complete el contenido final del artículo.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title">
    <vt:lpwstr>SIGNIFICADO HISTÓRICO DEL PRIMERO DE MAYO</vt:lpwstr>
  </property>
  <property fmtid="{D5CDD505-2E9C-101B-9397-08002B2CF9AE}" pid="8" name="apatitledisplay">
    <vt:lpwstr>Significado histórico del Primero de Mayo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economia_politica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mage-alt">
    <vt:lpwstr>¡En este primero de mayo: seguir sembrando revolución!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1370</vt:lpwstr>
  </property>
  <property fmtid="{D5CDD505-2E9C-101B-9397-08002B2CF9AE}" pid="99" name="zerocitations">
    <vt:lpwstr>True</vt:lpwstr>
  </property>
</Properties>
</file>