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 clásico de regresión lineal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 clásico de regresión lineal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REGRESIÓN LINEAL</dc:description>
  <dc:language>es</dc:language>
  <cp:keywords>keyword1, keyword2</cp:keywords>
  <dcterms:created xsi:type="dcterms:W3CDTF">2025-12-22T11:31:47Z</dcterms:created>
  <dcterms:modified xsi:type="dcterms:W3CDTF">2025-12-22T11:31:47Z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2021-03-01</vt:lpwstr>
  </property>
  <property fmtid="{D5CDD505-2E9C-101B-9397-08002B2CF9AE}" pid="8" name="apatitle">
    <vt:lpwstr>Modelo clásico de regresión lineal</vt:lpwstr>
  </property>
  <property fmtid="{D5CDD505-2E9C-101B-9397-08002B2CF9AE}" pid="9" name="apatitledisplay">
    <vt:lpwstr>Modelo clásico de regresión lineal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MODELO REGRESIÓN LINEAL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128</vt:lpwstr>
  </property>
  <property fmtid="{D5CDD505-2E9C-101B-9397-08002B2CF9AE}" pid="95" name="zerocitations">
    <vt:lpwstr>True</vt:lpwstr>
  </property>
</Properties>
</file>