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Propiedades en muestras finitas de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Propiedades en muestras finitas de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FINITAS</dc:description>
  <dc:language>es</dc:language>
  <cp:keywords>keyword1, keyword2</cp:keywords>
  <dcterms:created xsi:type="dcterms:W3CDTF">2025-12-22T11:31:01Z</dcterms:created>
  <dcterms:modified xsi:type="dcterms:W3CDTF">2025-12-22T11:31:01Z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2021-03-22</vt:lpwstr>
  </property>
  <property fmtid="{D5CDD505-2E9C-101B-9397-08002B2CF9AE}" pid="8" name="apatitle">
    <vt:lpwstr>Propiedades en muestras finitas de MCO</vt:lpwstr>
  </property>
  <property fmtid="{D5CDD505-2E9C-101B-9397-08002B2CF9AE}" pid="9" name="apatitledisplay">
    <vt:lpwstr>Propiedades en muestras finitas de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PROPIEDADES MCO FINITAS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128</vt:lpwstr>
  </property>
  <property fmtid="{D5CDD505-2E9C-101B-9397-08002B2CF9AE}" pid="95" name="zerocitations">
    <vt:lpwstr>True</vt:lpwstr>
  </property>
</Properties>
</file>