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para variables fraccionadas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para variables fraccionadas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>keyword1, keyword2</cp:keywords>
  <dcterms:created xsi:type="dcterms:W3CDTF">2025-12-22T11:40:36Z</dcterms:created>
  <dcterms:modified xsi:type="dcterms:W3CDTF">2025-12-22T11:40:36Z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title">
    <vt:lpwstr>Modelos para variables fraccionadas</vt:lpwstr>
  </property>
  <property fmtid="{D5CDD505-2E9C-101B-9397-08002B2CF9AE}" pid="9" name="apatitledisplay">
    <vt:lpwstr>Modelos para variables fraccionadas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MODELOS FRACCIONADOS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