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evaluación de impacto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evaluación de impacto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EVALUACIÓN DE IMPACTO</dc:description>
  <dc:language>es</dc:language>
  <cp:keywords>keyword1, keyword2</cp:keywords>
  <dcterms:created xsi:type="dcterms:W3CDTF">2025-12-22T11:37:20Z</dcterms:created>
  <dcterms:modified xsi:type="dcterms:W3CDTF">2025-12-22T11:37:20Z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2022-04-04</vt:lpwstr>
  </property>
  <property fmtid="{D5CDD505-2E9C-101B-9397-08002B2CF9AE}" pid="8" name="apatitle">
    <vt:lpwstr>Introducción evaluación de impacto causal</vt:lpwstr>
  </property>
  <property fmtid="{D5CDD505-2E9C-101B-9397-08002B2CF9AE}" pid="9" name="apatitledisplay">
    <vt:lpwstr>Introducción evaluación de impacto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EVALUACIÓN DE IMPACTO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