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Regresiones como herramienta fundamental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Regresiones como herramienta fundamental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</dc:description>
  <dc:language>es</dc:language>
  <cp:keywords>keyword1, keyword2</cp:keywords>
  <dcterms:created xsi:type="dcterms:W3CDTF">2025-12-22T11:28:27Z</dcterms:created>
  <dcterms:modified xsi:type="dcterms:W3CDTF">2025-12-22T11:28:27Z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Regresiones como herramienta fundamental</vt:lpwstr>
  </property>
  <property fmtid="{D5CDD505-2E9C-101B-9397-08002B2CF9AE}" pid="9" name="apatitledisplay">
    <vt:lpwstr>Regresiones como herramienta fundamental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REGRESIONES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99</vt:lpwstr>
  </property>
  <property fmtid="{D5CDD505-2E9C-101B-9397-08002B2CF9AE}" pid="95" name="zerocitations">
    <vt:lpwstr>True</vt:lpwstr>
  </property>
</Properties>
</file>