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Multicolinealidad: detección y efectos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Multicolinealidad: detección y efectos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MULTICOLINEALIDAD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2021-04-26</vt:lpwstr>
  </property>
  <property fmtid="{D5CDD505-2E9C-101B-9397-08002B2CF9AE}" pid="8" name="apatitle">
    <vt:lpwstr>Multicolinealidad: detección y efectos</vt:lpwstr>
  </property>
  <property fmtid="{D5CDD505-2E9C-101B-9397-08002B2CF9AE}" pid="9" name="apatitledisplay">
    <vt:lpwstr>Multicolinealidad: detección y efectos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MULTICOLINEALIDAD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