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 general con heterocedasticidad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Modelo general con heterocedasticidad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 Clasico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 Estimador De Minimos Cuadrados Ordinarios Mco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Algebra Y Geometria De Mco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Propiedades En Muestras 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Propiedades En Muestras Infinitas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El Trade Off Sesgo Varianza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Bondad De Ajuste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Multicolinealidad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Inferencia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El Modelo General De Regresion Lineal Permitiendo Heterocedasticidad En Los Errores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Problemas De Endogeneidad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12 Perturbaciones No Esfericas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REGRESIÓN HETEROCEDÁSTICA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2021-05-10</vt:lpwstr>
  </property>
  <property fmtid="{D5CDD505-2E9C-101B-9397-08002B2CF9AE}" pid="8" name="apatitle">
    <vt:lpwstr>Modelo general con heterocedasticidad</vt:lpwstr>
  </property>
  <property fmtid="{D5CDD505-2E9C-101B-9397-08002B2CF9AE}" pid="9" name="apatitledisplay">
    <vt:lpwstr>Modelo general con heterocedasticidad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REGRESIÓN HETEROCEDÁSTICA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128</vt:lpwstr>
  </property>
  <property fmtid="{D5CDD505-2E9C-101B-9397-08002B2CF9AE}" pid="102" name="zerocitations">
    <vt:lpwstr>True</vt:lpwstr>
  </property>
</Properties>
</file>