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Event studies para estimación causal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Event studies para estimación causal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Metodos Experimentales En Economia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 Herramienta Fundamental Regresiones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Variables Instrumentales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Diseño De Regresion Discontinua Rdd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Efectos Fijos Diferencias En Diferencias Y Datos De Panel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Event Studies En Economia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Miscelanea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EVENT STUDIES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2022-06-13</vt:lpwstr>
  </property>
  <property fmtid="{D5CDD505-2E9C-101B-9397-08002B2CF9AE}" pid="8" name="apatitle">
    <vt:lpwstr>Event studies para estimación causal</vt:lpwstr>
  </property>
  <property fmtid="{D5CDD505-2E9C-101B-9397-08002B2CF9AE}" pid="9" name="apatitledisplay">
    <vt:lpwstr>Event studies para estimación causal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EVENT STUDIES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99</vt:lpwstr>
  </property>
  <property fmtid="{D5CDD505-2E9C-101B-9397-08002B2CF9AE}" pid="102" name="zerocitations">
    <vt:lpwstr>True</vt:lpwstr>
  </property>
</Properties>
</file>