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 clásico de regresión lineal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 clásico de regresión lineal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MODELO REGRESIÓN LINEAL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2021-03-01</vt:lpwstr>
  </property>
  <property fmtid="{D5CDD505-2E9C-101B-9397-08002B2CF9AE}" pid="8" name="apatitle">
    <vt:lpwstr>Modelo clásico de regresión lineal</vt:lpwstr>
  </property>
  <property fmtid="{D5CDD505-2E9C-101B-9397-08002B2CF9AE}" pid="9" name="apatitledisplay">
    <vt:lpwstr>Modelo clásico de regresión lineal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MODELO REGRESIÓN LINEAL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128</vt:lpwstr>
  </property>
  <property fmtid="{D5CDD505-2E9C-101B-9397-08002B2CF9AE}" pid="102" name="zerocitations">
    <vt:lpwstr>True</vt:lpwstr>
  </property>
</Properties>
</file>