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Análisis de papers RDD con Stata y 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Análisis de papers RDD con Stata y 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ANÁLISIS DE PAPERS CON RDD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2022-05-09</vt:lpwstr>
  </property>
  <property fmtid="{D5CDD505-2E9C-101B-9397-08002B2CF9AE}" pid="8" name="apatitle">
    <vt:lpwstr>Análisis de papers RDD con Stata y R</vt:lpwstr>
  </property>
  <property fmtid="{D5CDD505-2E9C-101B-9397-08002B2CF9AE}" pid="9" name="apatitledisplay">
    <vt:lpwstr>Análisis de papers RDD con Stata y 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ANÁLISIS DE PAPERS CON RDD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100</vt:lpwstr>
  </property>
  <property fmtid="{D5CDD505-2E9C-101B-9397-08002B2CF9AE}" pid="102" name="zerocitations">
    <vt:lpwstr>True</vt:lpwstr>
  </property>
</Properties>
</file>