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Tópicos diversos en econometría avanzada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Tópicos diversos en econometría avanzada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TEMAS AVANZADOS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2022-06-20</vt:lpwstr>
  </property>
  <property fmtid="{D5CDD505-2E9C-101B-9397-08002B2CF9AE}" pid="8" name="apatitle">
    <vt:lpwstr>Tópicos diversos en econometría avanzada</vt:lpwstr>
  </property>
  <property fmtid="{D5CDD505-2E9C-101B-9397-08002B2CF9AE}" pid="9" name="apatitledisplay">
    <vt:lpwstr>Tópicos diversos en econometría avanzada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TEMAS AVANZADOS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