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Propiedades en muestras finitas de MCO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Propiedades en muestras finitas de MCO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PROPIEDADES MCO FINITAS</dc:description>
  <dc:language>es</dc:language>
  <cp:keywords>keyword1, keyword2</cp:keywords>
  <dcterms:created xsi:type="dcterms:W3CDTF">2026-07-13T12:30:21Z</dcterms:created>
  <dcterms:modified xsi:type="dcterms:W3CDTF">2026-07-13T12:30:21Z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2021-03-22</vt:lpwstr>
  </property>
  <property fmtid="{D5CDD505-2E9C-101B-9397-08002B2CF9AE}" pid="8" name="apatitle">
    <vt:lpwstr>Propiedades en muestras finitas de MCO</vt:lpwstr>
  </property>
  <property fmtid="{D5CDD505-2E9C-101B-9397-08002B2CF9AE}" pid="9" name="apatitledisplay">
    <vt:lpwstr>Propiedades en muestras finitas de MCO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PROPIEDADES MCO FINITAS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128</vt:lpwstr>
  </property>
  <property fmtid="{D5CDD505-2E9C-101B-9397-08002B2CF9AE}" pid="99" name="zerocitations">
    <vt:lpwstr>True</vt:lpwstr>
  </property>
</Properties>
</file>