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no lineales en la media condicional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no lineales en la media condicional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NO LINEALES</dc:description>
  <dc:language>es</dc:language>
  <cp:keywords>keyword1, keyword2</cp:keywords>
  <dcterms:created xsi:type="dcterms:W3CDTF">2026-07-13T12:26:46Z</dcterms:created>
  <dcterms:modified xsi:type="dcterms:W3CDTF">2026-07-13T12:26:46Z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2021-10-11</vt:lpwstr>
  </property>
  <property fmtid="{D5CDD505-2E9C-101B-9397-08002B2CF9AE}" pid="8" name="apatitle">
    <vt:lpwstr>Modelos no lineales en la media condicional</vt:lpwstr>
  </property>
  <property fmtid="{D5CDD505-2E9C-101B-9397-08002B2CF9AE}" pid="9" name="apatitledisplay">
    <vt:lpwstr>Modelos no lineales en la media condicional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MODELOS NO LINEALES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76</vt:lpwstr>
  </property>
  <property fmtid="{D5CDD505-2E9C-101B-9397-08002B2CF9AE}" pid="99" name="zerocitations">
    <vt:lpwstr>True</vt:lpwstr>
  </property>
</Properties>
</file>