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multinomiales y ordenados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multinomiales y ordenados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MULTINOMIALES</dc:description>
  <dc:language>es</dc:language>
  <cp:keywords>keyword1, keyword2</cp:keywords>
  <dcterms:created xsi:type="dcterms:W3CDTF">2026-07-13T12:27:57Z</dcterms:created>
  <dcterms:modified xsi:type="dcterms:W3CDTF">2026-07-13T12:27:57Z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2021-11-01</vt:lpwstr>
  </property>
  <property fmtid="{D5CDD505-2E9C-101B-9397-08002B2CF9AE}" pid="8" name="apatitle">
    <vt:lpwstr>Modelos multinomiales y ordenados</vt:lpwstr>
  </property>
  <property fmtid="{D5CDD505-2E9C-101B-9397-08002B2CF9AE}" pid="9" name="apatitledisplay">
    <vt:lpwstr>Modelos multinomiales y ordenados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MODELOS MULTINOMIALES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98</vt:lpwstr>
  </property>
  <property fmtid="{D5CDD505-2E9C-101B-9397-08002B2CF9AE}" pid="99" name="zerocitations">
    <vt:lpwstr>True</vt:lpwstr>
  </property>
</Properties>
</file>