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Regresión lineal desde enfoque bayesiano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Regresión lineal desde enfoque bayesiano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BAYESIANA</dc:description>
  <dc:language>es</dc:language>
  <cp:keywords>keyword1, keyword2</cp:keywords>
  <dcterms:created xsi:type="dcterms:W3CDTF">2026-07-13T12:26:14Z</dcterms:created>
  <dcterms:modified xsi:type="dcterms:W3CDTF">2026-07-13T12:26:14Z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2022-03-14</vt:lpwstr>
  </property>
  <property fmtid="{D5CDD505-2E9C-101B-9397-08002B2CF9AE}" pid="8" name="apatitle">
    <vt:lpwstr>Regresión lineal desde enfoque bayesiano</vt:lpwstr>
  </property>
  <property fmtid="{D5CDD505-2E9C-101B-9397-08002B2CF9AE}" pid="9" name="apatitledisplay">
    <vt:lpwstr>Regresión lineal desde enfoque bayesiano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REGRESIÓN BAYESIANA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82</vt:lpwstr>
  </property>
  <property fmtid="{D5CDD505-2E9C-101B-9397-08002B2CF9AE}" pid="99" name="zerocitations">
    <vt:lpwstr>True</vt:lpwstr>
  </property>
</Properties>
</file>