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de papers RDD con Stata y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de papers RDD con Stata y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DE PAPERS CON RDD</dc:description>
  <dc:language>es</dc:language>
  <cp:keywords>keyword1, keyword2</cp:keywords>
  <dcterms:created xsi:type="dcterms:W3CDTF">2026-07-13T12:26:01Z</dcterms:created>
  <dcterms:modified xsi:type="dcterms:W3CDTF">2026-07-13T12:26:01Z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2022-05-09</vt:lpwstr>
  </property>
  <property fmtid="{D5CDD505-2E9C-101B-9397-08002B2CF9AE}" pid="8" name="apatitle">
    <vt:lpwstr>Análisis de papers RDD con Stata y R</vt:lpwstr>
  </property>
  <property fmtid="{D5CDD505-2E9C-101B-9397-08002B2CF9AE}" pid="9" name="apatitledisplay">
    <vt:lpwstr>Análisis de papers RDD con Stata y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ANÁLISIS DE PAPERS CON RDD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100</vt:lpwstr>
  </property>
  <property fmtid="{D5CDD505-2E9C-101B-9397-08002B2CF9AE}" pid="99" name="zerocitations">
    <vt:lpwstr>True</vt:lpwstr>
  </property>
</Properties>
</file>