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 de control sintético explicado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 de control sintético explicado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 DE CONTROL SINTÉTICO</dc:description>
  <dc:language>es</dc:language>
  <cp:keywords>keyword1, keyword2</cp:keywords>
  <dcterms:created xsi:type="dcterms:W3CDTF">2026-07-13T12:25:36Z</dcterms:created>
  <dcterms:modified xsi:type="dcterms:W3CDTF">2026-07-13T12:25:36Z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2022-05-16</vt:lpwstr>
  </property>
  <property fmtid="{D5CDD505-2E9C-101B-9397-08002B2CF9AE}" pid="8" name="apatitle">
    <vt:lpwstr>Método de control sintético explicado</vt:lpwstr>
  </property>
  <property fmtid="{D5CDD505-2E9C-101B-9397-08002B2CF9AE}" pid="9" name="apatitledisplay">
    <vt:lpwstr>Método de control sintético explicado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MÉTODO DE CONTROL SINTÉTICO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100</vt:lpwstr>
  </property>
  <property fmtid="{D5CDD505-2E9C-101B-9397-08002B2CF9AE}" pid="99" name="zerocitations">
    <vt:lpwstr>True</vt:lpwstr>
  </property>
</Properties>
</file>