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Consistencia y propiedades asintóticas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Consistencia y propiedades asintóticas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PROPIEDADES MCO INFINITAS</dc:description>
  <dc:language>es</dc:language>
  <cp:keywords/>
  <dcterms:created xsi:type="dcterms:W3CDTF">2026-10-05T02:17:54Z</dcterms:created>
  <dcterms:modified xsi:type="dcterms:W3CDTF">2026-10-05T02:17:54Z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2021-03-29</vt:lpwstr>
  </property>
  <property fmtid="{D5CDD505-2E9C-101B-9397-08002B2CF9AE}" pid="8" name="apatitle">
    <vt:lpwstr>Consistencia y propiedades asintóticas MCO</vt:lpwstr>
  </property>
  <property fmtid="{D5CDD505-2E9C-101B-9397-08002B2CF9AE}" pid="9" name="apatitledisplay">
    <vt:lpwstr>Consistencia y propiedades asintóticas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PROPIEDADES MCO INFINITAS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