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Medidas de bondad de ajuste en regresión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Medidas de bondad de ajuste en regresión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BONDAD DE AJUSTE</dc:description>
  <dc:language>es</dc:language>
  <cp:keywords/>
  <dcterms:created xsi:type="dcterms:W3CDTF">2026-10-05T02:17:38Z</dcterms:created>
  <dcterms:modified xsi:type="dcterms:W3CDTF">2026-10-05T02:17:38Z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2021-04-19</vt:lpwstr>
  </property>
  <property fmtid="{D5CDD505-2E9C-101B-9397-08002B2CF9AE}" pid="8" name="apatitle">
    <vt:lpwstr>Medidas de bondad de ajuste en regresión</vt:lpwstr>
  </property>
  <property fmtid="{D5CDD505-2E9C-101B-9397-08002B2CF9AE}" pid="9" name="apatitledisplay">
    <vt:lpwstr>Medidas de bondad de ajuste en regresión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BONDAD DE AJUSTE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128</vt:lpwstr>
  </property>
  <property fmtid="{D5CDD505-2E9C-101B-9397-08002B2CF9AE}" pid="102" name="zerocitations">
    <vt:lpwstr>True</vt:lpwstr>
  </property>
</Properties>
</file>