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Endogeneidad: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Endogeneidad: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/>
  <dcterms:created xsi:type="dcterms:W3CDTF">2026-10-05T02:16:57Z</dcterms:created>
  <dcterms:modified xsi:type="dcterms:W3CDTF">2026-10-05T02:16:57Z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causas y consecuencias</vt:lpwstr>
  </property>
  <property fmtid="{D5CDD505-2E9C-101B-9397-08002B2CF9AE}" pid="9" name="apatitle">
    <vt:lpwstr>Endogeneidad</vt:lpwstr>
  </property>
  <property fmtid="{D5CDD505-2E9C-101B-9397-08002B2CF9AE}" pid="10" name="apatitledisplay">
    <vt:lpwstr>Endogeneidad: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2026-10-04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ENDOGENEIDAD EN REGRESIÓN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128</vt:lpwstr>
  </property>
  <property fmtid="{D5CDD505-2E9C-101B-9397-08002B2CF9AE}" pid="103" name="zerocitations">
    <vt:lpwstr>True</vt:lpwstr>
  </property>
</Properties>
</file>