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factores latentes dinámicos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factores latentes dinámicos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/>
  <dcterms:created xsi:type="dcterms:W3CDTF">2026-10-05T02:13:42Z</dcterms:created>
  <dcterms:modified xsi:type="dcterms:W3CDTF">2026-10-05T02:13:42Z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title">
    <vt:lpwstr>Modelos de factores latentes dinámicos</vt:lpwstr>
  </property>
  <property fmtid="{D5CDD505-2E9C-101B-9397-08002B2CF9AE}" pid="9" name="apatitledisplay">
    <vt:lpwstr>Modelos de factores latentes dinámicos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FACTORES LATENTES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