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Event studies para estimación causal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Event studies para estimación causal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EVENT STUDIES</dc:description>
  <dc:language>es</dc:language>
  <cp:keywords/>
  <dcterms:created xsi:type="dcterms:W3CDTF">2026-10-05T02:14:59Z</dcterms:created>
  <dcterms:modified xsi:type="dcterms:W3CDTF">2026-10-05T02:14:59Z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2022-06-13</vt:lpwstr>
  </property>
  <property fmtid="{D5CDD505-2E9C-101B-9397-08002B2CF9AE}" pid="8" name="apatitle">
    <vt:lpwstr>Event studies para estimación causal</vt:lpwstr>
  </property>
  <property fmtid="{D5CDD505-2E9C-101B-9397-08002B2CF9AE}" pid="9" name="apatitledisplay">
    <vt:lpwstr>Event studies para estimación causal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2026-10-04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EVENT STUDIES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99</vt:lpwstr>
  </property>
  <property fmtid="{D5CDD505-2E9C-101B-9397-08002B2CF9AE}" pid="102" name="zerocitations">
    <vt:lpwstr>True</vt:lpwstr>
  </property>
</Properties>
</file>