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Medidas de Bondad de Ajuste en Regresión: Evaluación de Modelos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Medidas de Bondad de Ajuste en Regresión: Evaluación de Modelos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BONDAD DE AJUSTE</dc:description>
  <dc:language>es</dc:language>
  <cp:keywords>keyword1, keyword2</cp:keywords>
  <dcterms:created xsi:type="dcterms:W3CDTF">2025-07-17T09:26:23Z</dcterms:created>
  <dcterms:modified xsi:type="dcterms:W3CDTF">2025-07-17T09:26:23Z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2021-04-19</vt:lpwstr>
  </property>
  <property fmtid="{D5CDD505-2E9C-101B-9397-08002B2CF9AE}" pid="8" name="apasubtitle">
    <vt:lpwstr>Evaluación de Modelos</vt:lpwstr>
  </property>
  <property fmtid="{D5CDD505-2E9C-101B-9397-08002B2CF9AE}" pid="9" name="apatitle">
    <vt:lpwstr>Medidas de Bondad de Ajuste en Regresión</vt:lpwstr>
  </property>
  <property fmtid="{D5CDD505-2E9C-101B-9397-08002B2CF9AE}" pid="10" name="apatitledisplay">
    <vt:lpwstr>Medidas de Bondad de Ajuste en Regresión: Evaluación de Modelos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BONDAD DE AJUSTE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