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de Regresión Lineal con Heterocedasticidad: Enfoques de Corrección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 de Regresión Lineal con Heterocedasticidad: Enfoques de Corrección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HETEROCEDÁSTICA</dc:description>
  <dc:language>es</dc:language>
  <cp:keywords>keyword1, keyword2</cp:keywords>
  <dcterms:created xsi:type="dcterms:W3CDTF">2025-07-17T09:27:01Z</dcterms:created>
  <dcterms:modified xsi:type="dcterms:W3CDTF">2025-07-17T09:27:01Z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2021-05-10</vt:lpwstr>
  </property>
  <property fmtid="{D5CDD505-2E9C-101B-9397-08002B2CF9AE}" pid="8" name="apasubtitle">
    <vt:lpwstr>Enfoques de Corrección</vt:lpwstr>
  </property>
  <property fmtid="{D5CDD505-2E9C-101B-9397-08002B2CF9AE}" pid="9" name="apatitle">
    <vt:lpwstr>Modelo de Regresión Lineal con Heterocedasticidad</vt:lpwstr>
  </property>
  <property fmtid="{D5CDD505-2E9C-101B-9397-08002B2CF9AE}" pid="10" name="apatitledisplay">
    <vt:lpwstr>Modelo de Regresión Lineal con Heterocedasticidad: Enfoques de Corrección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REGRESIÓN HETEROCEDÁSTICA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