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Perturbaciones No Esféricas en Regresión: Implicaciones y Soluciones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Perturbaciones No Esféricas en Regresión: Implicaciones y Soluciones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PERTURBACIONES NO ESFÉRICAS</dc:description>
  <dc:language>es</dc:language>
  <cp:keywords>keyword1, keyword2</cp:keywords>
  <dcterms:created xsi:type="dcterms:W3CDTF">2025-07-17T09:28:10Z</dcterms:created>
  <dcterms:modified xsi:type="dcterms:W3CDTF">2025-07-17T09:28:10Z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2021-05-24</vt:lpwstr>
  </property>
  <property fmtid="{D5CDD505-2E9C-101B-9397-08002B2CF9AE}" pid="8" name="apasubtitle">
    <vt:lpwstr>Implicaciones y Soluciones</vt:lpwstr>
  </property>
  <property fmtid="{D5CDD505-2E9C-101B-9397-08002B2CF9AE}" pid="9" name="apatitle">
    <vt:lpwstr>Perturbaciones No Esféricas en Regresión</vt:lpwstr>
  </property>
  <property fmtid="{D5CDD505-2E9C-101B-9397-08002B2CF9AE}" pid="10" name="apatitledisplay">
    <vt:lpwstr>Perturbaciones No Esféricas en Regresión: Implicaciones y Soluciones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PERTURBACIONES NO ESFÉRICAS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128</vt:lpwstr>
  </property>
  <property fmtid="{D5CDD505-2E9C-101B-9397-08002B2CF9AE}" pid="93" name="zerocitations">
    <vt:lpwstr>True</vt:lpwstr>
  </property>
</Properties>
</file>