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Variables Instrumentales: Causalidad y Resultados Potenciales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Variables Instrumentales: Causalidad y Resultados Potenciales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VARIABLES INSTRUMENTALES</dc:description>
  <dc:language>es</dc:language>
  <cp:keywords>keyword1, keyword2</cp:keywords>
  <dcterms:created xsi:type="dcterms:W3CDTF">2025-07-17T09:30:05Z</dcterms:created>
  <dcterms:modified xsi:type="dcterms:W3CDTF">2025-07-17T09:30:05Z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2022-05-23</vt:lpwstr>
  </property>
  <property fmtid="{D5CDD505-2E9C-101B-9397-08002B2CF9AE}" pid="8" name="apasubtitle">
    <vt:lpwstr>Causalidad y Resultados Potenciales</vt:lpwstr>
  </property>
  <property fmtid="{D5CDD505-2E9C-101B-9397-08002B2CF9AE}" pid="9" name="apatitle">
    <vt:lpwstr>Variables Instrumentales</vt:lpwstr>
  </property>
  <property fmtid="{D5CDD505-2E9C-101B-9397-08002B2CF9AE}" pid="10" name="apatitledisplay">
    <vt:lpwstr>Variables Instrumentales: Causalidad y Resultados Potenciales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VARIABLES INSTRUMENTALES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