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Método de control sintético explicado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Método de control sintético explicado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MÉTODO DE CONTROL SINTÉTICO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2022-05-16</vt:lpwstr>
  </property>
  <property fmtid="{D5CDD505-2E9C-101B-9397-08002B2CF9AE}" pid="8" name="apatitle">
    <vt:lpwstr>Método de control sintético explicado</vt:lpwstr>
  </property>
  <property fmtid="{D5CDD505-2E9C-101B-9397-08002B2CF9AE}" pid="9" name="apatitledisplay">
    <vt:lpwstr>Método de control sintético explicado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MÉTODO DE CONTROL SINTÉTICO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100</vt:lpwstr>
  </property>
  <property fmtid="{D5CDD505-2E9C-101B-9397-08002B2CF9AE}" pid="100" name="zerocitations">
    <vt:lpwstr>True</vt:lpwstr>
  </property>
</Properties>
</file>