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Efectos fijos y diferencias en diferencias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Efectos fijos y diferencias en diferencias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Metodos Experimentales En Economia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 Herramienta Fundamental Regresiones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Variables Instrumentales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Diseño De Regresion Discontinua Rdd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Efectos Fijos Diferencias En Diferencias Y Datos De Panel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Event Studies En Economia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Miscelanea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EFECTOS FIJOS Y DIFERENCIAS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2022-06-06</vt:lpwstr>
  </property>
  <property fmtid="{D5CDD505-2E9C-101B-9397-08002B2CF9AE}" pid="8" name="apatitle">
    <vt:lpwstr>Efectos fijos y diferencias en diferencias</vt:lpwstr>
  </property>
  <property fmtid="{D5CDD505-2E9C-101B-9397-08002B2CF9AE}" pid="9" name="apatitledisplay">
    <vt:lpwstr>Efectos fijos y diferencias en diferencias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EFECTOS FIJOS Y DIFERENCIAS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99</vt:lpwstr>
  </property>
  <property fmtid="{D5CDD505-2E9C-101B-9397-08002B2CF9AE}" pid="100" name="zerocitations">
    <vt:lpwstr>True</vt:lpwstr>
  </property>
</Properties>
</file>