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Modelación econométrica programada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Modelación econométrica programada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MODELACIÓN EVIEWS</dc:description>
  <dc:language>es</dc:language>
  <cp:keywords>keyword1, keyword2</cp:keywords>
  <dcterms:created xsi:type="dcterms:W3CDTF">2026-07-13T13:33:46Z</dcterms:created>
  <dcterms:modified xsi:type="dcterms:W3CDTF">2026-07-13T13:33:46Z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2022-02-21</vt:lpwstr>
  </property>
  <property fmtid="{D5CDD505-2E9C-101B-9397-08002B2CF9AE}" pid="8" name="apatitle">
    <vt:lpwstr>Modelación econométrica programada EViews</vt:lpwstr>
  </property>
  <property fmtid="{D5CDD505-2E9C-101B-9397-08002B2CF9AE}" pid="9" name="apatitledisplay">
    <vt:lpwstr>Modelación econométrica programada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MODELACIÓN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89</vt:lpwstr>
  </property>
  <property fmtid="{D5CDD505-2E9C-101B-9397-08002B2CF9AE}" pid="99" name="zerocitations">
    <vt:lpwstr>True</vt:lpwstr>
  </property>
</Properties>
</file>