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Escritura matemática profesional con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Escritura matemática profesional con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MATEMÁTICAS LATEX</dc:description>
  <dc:language>es</dc:language>
  <cp:keywords>keyword1, keyword2</cp:keywords>
  <dcterms:created xsi:type="dcterms:W3CDTF">2026-07-13T13:38:57Z</dcterms:created>
  <dcterms:modified xsi:type="dcterms:W3CDTF">2026-07-13T13:38:57Z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2015-07-13</vt:lpwstr>
  </property>
  <property fmtid="{D5CDD505-2E9C-101B-9397-08002B2CF9AE}" pid="8" name="apatitle">
    <vt:lpwstr>Escritura matemática profesional con LaTeX</vt:lpwstr>
  </property>
  <property fmtid="{D5CDD505-2E9C-101B-9397-08002B2CF9AE}" pid="9" name="apatitledisplay">
    <vt:lpwstr>Escritura matemática profesional con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MATEMÁTICAS LATEX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