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Sentencias de control en MATLAB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Sentencias de control en MATLAB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SENTENCIAS DE CONTROL EN MATLAB</dc:description>
  <dc:language>es</dc:language>
  <cp:keywords>keyword1, keyword2</cp:keywords>
  <dcterms:created xsi:type="dcterms:W3CDTF">2026-07-13T13:39:34Z</dcterms:created>
  <dcterms:modified xsi:type="dcterms:W3CDTF">2026-07-13T13:39:34Z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2022-08-29</vt:lpwstr>
  </property>
  <property fmtid="{D5CDD505-2E9C-101B-9397-08002B2CF9AE}" pid="8" name="apatitle">
    <vt:lpwstr>SENTENCIAS DE CONTROL EN MATLAB</vt:lpwstr>
  </property>
  <property fmtid="{D5CDD505-2E9C-101B-9397-08002B2CF9AE}" pid="9" name="apatitledisplay">
    <vt:lpwstr>Sentencias de control en MATLAB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105</vt:lpwstr>
  </property>
  <property fmtid="{D5CDD505-2E9C-101B-9397-08002B2CF9AE}" pid="98" name="zerocitations">
    <vt:lpwstr>True</vt:lpwstr>
  </property>
</Properties>
</file>